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A37B" w14:textId="77777777" w:rsidR="00952267" w:rsidRPr="007A6DD7" w:rsidRDefault="00952267" w:rsidP="00952267">
      <w:pPr>
        <w:autoSpaceDE w:val="0"/>
        <w:autoSpaceDN w:val="0"/>
        <w:adjustRightInd w:val="0"/>
        <w:jc w:val="both"/>
        <w:rPr>
          <w:rFonts w:ascii="Tw Cen MT" w:hAnsi="Tw Cen MT" w:cs="Arial"/>
          <w:color w:val="000000"/>
          <w:sz w:val="22"/>
          <w:szCs w:val="22"/>
        </w:rPr>
      </w:pPr>
    </w:p>
    <w:p w14:paraId="735C18D2" w14:textId="77777777" w:rsidR="00860FCC" w:rsidRPr="00796E43" w:rsidRDefault="00860FCC" w:rsidP="00860FCC">
      <w:pPr>
        <w:autoSpaceDE w:val="0"/>
        <w:autoSpaceDN w:val="0"/>
        <w:adjustRightInd w:val="0"/>
        <w:jc w:val="center"/>
        <w:rPr>
          <w:rFonts w:ascii="Tw Cen MT" w:hAnsi="Tw Cen MT" w:cs="Arial"/>
          <w:b/>
          <w:bCs/>
          <w:color w:val="000000"/>
          <w:sz w:val="28"/>
          <w:szCs w:val="28"/>
          <w:lang w:val="es-ES"/>
        </w:rPr>
      </w:pPr>
      <w:r w:rsidRPr="00796E43">
        <w:rPr>
          <w:rFonts w:ascii="Tw Cen MT" w:hAnsi="Tw Cen MT" w:cs="Arial"/>
          <w:b/>
          <w:bCs/>
          <w:color w:val="000000"/>
          <w:sz w:val="28"/>
          <w:szCs w:val="28"/>
          <w:lang w:val="es-ES"/>
        </w:rPr>
        <w:t>Working Capital, S.A.</w:t>
      </w:r>
    </w:p>
    <w:p w14:paraId="2F31172B" w14:textId="77777777" w:rsidR="00860FCC" w:rsidRPr="00AA5F02" w:rsidRDefault="00860FCC" w:rsidP="00860FCC">
      <w:pPr>
        <w:autoSpaceDE w:val="0"/>
        <w:autoSpaceDN w:val="0"/>
        <w:adjustRightInd w:val="0"/>
        <w:jc w:val="center"/>
        <w:rPr>
          <w:rFonts w:ascii="Tw Cen MT" w:hAnsi="Tw Cen MT" w:cs="Arial"/>
          <w:b/>
          <w:bCs/>
          <w:color w:val="000000"/>
          <w:sz w:val="28"/>
          <w:szCs w:val="28"/>
          <w:lang w:val="es-ES"/>
        </w:rPr>
      </w:pPr>
      <w:r w:rsidRPr="00AA5F02">
        <w:rPr>
          <w:rFonts w:ascii="Tw Cen MT" w:hAnsi="Tw Cen MT" w:cs="Arial"/>
          <w:b/>
          <w:bCs/>
          <w:color w:val="000000"/>
          <w:sz w:val="28"/>
          <w:szCs w:val="28"/>
          <w:lang w:val="es-ES"/>
        </w:rPr>
        <w:t>Aprobación de Comité de Riesgos</w:t>
      </w:r>
    </w:p>
    <w:p w14:paraId="09528F3C" w14:textId="2633A0E2" w:rsidR="00860FCC" w:rsidRPr="00AA5F02" w:rsidRDefault="00860FCC" w:rsidP="00860FCC">
      <w:pPr>
        <w:autoSpaceDE w:val="0"/>
        <w:autoSpaceDN w:val="0"/>
        <w:adjustRightInd w:val="0"/>
        <w:jc w:val="center"/>
        <w:rPr>
          <w:rFonts w:ascii="Tw Cen MT" w:hAnsi="Tw Cen MT" w:cs="Arial"/>
          <w:b/>
          <w:bCs/>
          <w:color w:val="000000"/>
          <w:sz w:val="28"/>
          <w:szCs w:val="28"/>
          <w:lang w:val="es-ES"/>
        </w:rPr>
      </w:pPr>
      <w:r>
        <w:rPr>
          <w:rFonts w:ascii="Tw Cen MT" w:hAnsi="Tw Cen MT" w:cs="Arial"/>
          <w:b/>
          <w:bCs/>
          <w:color w:val="000000"/>
          <w:sz w:val="28"/>
          <w:szCs w:val="28"/>
          <w:lang w:val="es-ES"/>
        </w:rPr>
        <w:t>(</w:t>
      </w:r>
      <w:r w:rsidR="000F3A62" w:rsidRPr="000F3A62">
        <w:rPr>
          <w:rFonts w:ascii="Tw Cen MT" w:hAnsi="Tw Cen MT" w:cs="Arial"/>
          <w:b/>
          <w:bCs/>
          <w:color w:val="000000"/>
          <w:sz w:val="28"/>
          <w:szCs w:val="28"/>
        </w:rPr>
        <w:t>${</w:t>
      </w:r>
      <w:r w:rsidR="000F3A62">
        <w:rPr>
          <w:rFonts w:ascii="Tw Cen MT" w:hAnsi="Tw Cen MT" w:cs="Arial"/>
          <w:b/>
          <w:bCs/>
          <w:color w:val="000000"/>
          <w:sz w:val="28"/>
          <w:szCs w:val="28"/>
        </w:rPr>
        <w:t>fecha</w:t>
      </w:r>
      <w:r w:rsidR="000F3A62" w:rsidRPr="000F3A62">
        <w:rPr>
          <w:rFonts w:ascii="Tw Cen MT" w:hAnsi="Tw Cen MT" w:cs="Arial"/>
          <w:b/>
          <w:bCs/>
          <w:color w:val="000000"/>
          <w:sz w:val="28"/>
          <w:szCs w:val="28"/>
        </w:rPr>
        <w:t>}</w:t>
      </w:r>
      <w:r>
        <w:rPr>
          <w:rFonts w:ascii="Tw Cen MT" w:hAnsi="Tw Cen MT" w:cs="Arial"/>
          <w:b/>
          <w:bCs/>
          <w:color w:val="000000"/>
          <w:sz w:val="28"/>
          <w:szCs w:val="28"/>
          <w:lang w:val="es-ES"/>
        </w:rPr>
        <w:t>)</w:t>
      </w:r>
    </w:p>
    <w:p w14:paraId="4DD84EC7" w14:textId="77777777" w:rsidR="00D44A9B" w:rsidRPr="007A6DD7" w:rsidRDefault="00D44A9B" w:rsidP="008115E8">
      <w:pPr>
        <w:autoSpaceDE w:val="0"/>
        <w:autoSpaceDN w:val="0"/>
        <w:adjustRightInd w:val="0"/>
        <w:jc w:val="both"/>
        <w:rPr>
          <w:rFonts w:ascii="Tw Cen MT" w:hAnsi="Tw Cen MT" w:cs="Arial"/>
          <w:color w:val="000000"/>
          <w:sz w:val="22"/>
          <w:szCs w:val="22"/>
          <w:lang w:val="es-ES"/>
        </w:rPr>
      </w:pPr>
    </w:p>
    <w:p w14:paraId="302C8119" w14:textId="6FFA4FF0" w:rsidR="008115E8" w:rsidRPr="007A6DD7" w:rsidRDefault="00D44A9B" w:rsidP="008115E8">
      <w:pPr>
        <w:autoSpaceDE w:val="0"/>
        <w:autoSpaceDN w:val="0"/>
        <w:adjustRightInd w:val="0"/>
        <w:jc w:val="both"/>
        <w:rPr>
          <w:rFonts w:ascii="Tw Cen MT" w:hAnsi="Tw Cen MT" w:cs="Arial"/>
          <w:color w:val="000000"/>
          <w:sz w:val="22"/>
          <w:szCs w:val="22"/>
        </w:rPr>
      </w:pPr>
      <w:r w:rsidRPr="007A6DD7">
        <w:rPr>
          <w:rFonts w:ascii="Tw Cen MT" w:hAnsi="Tw Cen MT" w:cs="Arial"/>
          <w:color w:val="000000"/>
          <w:sz w:val="22"/>
          <w:szCs w:val="22"/>
        </w:rPr>
        <w:t xml:space="preserve">Por este medio remitimos las condiciones bajo los cuales fue otorgado </w:t>
      </w:r>
      <w:r w:rsidR="00B002EC" w:rsidRPr="007A6DD7">
        <w:rPr>
          <w:rFonts w:ascii="Tw Cen MT" w:hAnsi="Tw Cen MT" w:cs="Arial"/>
          <w:color w:val="000000"/>
          <w:sz w:val="22"/>
          <w:szCs w:val="22"/>
        </w:rPr>
        <w:t>la renovación del</w:t>
      </w:r>
      <w:r w:rsidRPr="007A6DD7">
        <w:rPr>
          <w:rFonts w:ascii="Tw Cen MT" w:hAnsi="Tw Cen MT" w:cs="Arial"/>
          <w:color w:val="000000"/>
          <w:sz w:val="22"/>
          <w:szCs w:val="22"/>
        </w:rPr>
        <w:t xml:space="preserve"> cupo revolvente de descuento </w:t>
      </w:r>
      <w:r w:rsidR="00155A2F" w:rsidRPr="007A6DD7">
        <w:rPr>
          <w:rFonts w:ascii="Tw Cen MT" w:hAnsi="Tw Cen MT" w:cs="Arial"/>
          <w:color w:val="000000"/>
          <w:sz w:val="22"/>
          <w:szCs w:val="22"/>
        </w:rPr>
        <w:t>de documentos</w:t>
      </w:r>
      <w:r w:rsidR="0034605C" w:rsidRPr="007A6DD7">
        <w:rPr>
          <w:rFonts w:ascii="Tw Cen MT" w:hAnsi="Tw Cen MT" w:cs="Arial"/>
          <w:color w:val="000000"/>
          <w:sz w:val="22"/>
          <w:szCs w:val="22"/>
        </w:rPr>
        <w:t xml:space="preserve"> de crédito</w:t>
      </w:r>
      <w:r w:rsidR="00155A2F" w:rsidRPr="007A6DD7">
        <w:rPr>
          <w:rFonts w:ascii="Tw Cen MT" w:hAnsi="Tw Cen MT" w:cs="Arial"/>
          <w:color w:val="000000"/>
          <w:sz w:val="22"/>
          <w:szCs w:val="22"/>
        </w:rPr>
        <w:t xml:space="preserve"> </w:t>
      </w:r>
      <w:r w:rsidRPr="007A6DD7">
        <w:rPr>
          <w:rFonts w:ascii="Tw Cen MT" w:hAnsi="Tw Cen MT" w:cs="Arial"/>
          <w:color w:val="000000"/>
          <w:sz w:val="22"/>
          <w:szCs w:val="22"/>
        </w:rPr>
        <w:t>(factoring con recurso</w:t>
      </w:r>
      <w:r w:rsidR="003955F4" w:rsidRPr="007A6DD7">
        <w:rPr>
          <w:rFonts w:ascii="Tw Cen MT" w:hAnsi="Tw Cen MT" w:cs="Arial"/>
          <w:color w:val="000000"/>
          <w:sz w:val="22"/>
          <w:szCs w:val="22"/>
        </w:rPr>
        <w:t>)</w:t>
      </w:r>
      <w:r w:rsidR="00A97941" w:rsidRPr="007A6DD7">
        <w:rPr>
          <w:rFonts w:ascii="Tw Cen MT" w:hAnsi="Tw Cen MT" w:cs="Arial"/>
          <w:color w:val="000000"/>
          <w:sz w:val="22"/>
          <w:szCs w:val="22"/>
        </w:rPr>
        <w:t>.</w:t>
      </w:r>
      <w:r w:rsidR="00E94C37" w:rsidRPr="007A6DD7">
        <w:rPr>
          <w:rFonts w:ascii="Tw Cen MT" w:hAnsi="Tw Cen MT" w:cs="Arial"/>
          <w:color w:val="000000"/>
          <w:sz w:val="22"/>
          <w:szCs w:val="22"/>
        </w:rPr>
        <w:t xml:space="preserve"> </w:t>
      </w:r>
    </w:p>
    <w:p w14:paraId="54B5FF4B" w14:textId="77777777" w:rsidR="00D44A9B" w:rsidRPr="007A6DD7" w:rsidRDefault="00D44A9B" w:rsidP="008115E8">
      <w:pPr>
        <w:autoSpaceDE w:val="0"/>
        <w:autoSpaceDN w:val="0"/>
        <w:adjustRightInd w:val="0"/>
        <w:jc w:val="both"/>
        <w:rPr>
          <w:rFonts w:ascii="Tw Cen MT" w:hAnsi="Tw Cen MT" w:cs="Arial"/>
          <w:color w:val="000000"/>
          <w:sz w:val="22"/>
          <w:szCs w:val="22"/>
        </w:rPr>
      </w:pPr>
    </w:p>
    <w:tbl>
      <w:tblPr>
        <w:tblStyle w:val="Tablaconcuadrcula6concolores"/>
        <w:tblW w:w="0" w:type="auto"/>
        <w:tblLook w:val="04A0" w:firstRow="1" w:lastRow="0" w:firstColumn="1" w:lastColumn="0" w:noHBand="0" w:noVBand="1"/>
      </w:tblPr>
      <w:tblGrid>
        <w:gridCol w:w="1943"/>
        <w:gridCol w:w="7407"/>
      </w:tblGrid>
      <w:tr w:rsidR="008115E8" w:rsidRPr="007A6DD7" w14:paraId="722F513A" w14:textId="77777777" w:rsidTr="00F96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  <w:shd w:val="clear" w:color="auto" w:fill="1D284A"/>
          </w:tcPr>
          <w:p w14:paraId="36616F07" w14:textId="77777777" w:rsidR="008115E8" w:rsidRPr="007A6DD7" w:rsidRDefault="008115E8" w:rsidP="00F9667E">
            <w:pPr>
              <w:spacing w:after="100" w:afterAutospacing="1" w:line="276" w:lineRule="auto"/>
              <w:jc w:val="center"/>
              <w:rPr>
                <w:rFonts w:ascii="Tw Cen MT" w:hAnsi="Tw Cen MT" w:cs="Times New Roman"/>
                <w:color w:val="FFFFFF" w:themeColor="background1"/>
                <w:sz w:val="22"/>
                <w:szCs w:val="22"/>
                <w:lang w:val="en-US"/>
              </w:rPr>
            </w:pPr>
            <w:proofErr w:type="spellStart"/>
            <w:r w:rsidRPr="007A6DD7">
              <w:rPr>
                <w:rFonts w:ascii="Tw Cen MT" w:hAnsi="Tw Cen MT" w:cs="Times New Roman"/>
                <w:color w:val="FFFFFF" w:themeColor="background1"/>
                <w:sz w:val="22"/>
                <w:szCs w:val="22"/>
                <w:lang w:val="en-US"/>
              </w:rPr>
              <w:t>Condición</w:t>
            </w:r>
            <w:proofErr w:type="spellEnd"/>
          </w:p>
        </w:tc>
        <w:tc>
          <w:tcPr>
            <w:tcW w:w="7407" w:type="dxa"/>
            <w:shd w:val="clear" w:color="auto" w:fill="1D284A"/>
          </w:tcPr>
          <w:p w14:paraId="52ED3C4E" w14:textId="77777777" w:rsidR="008115E8" w:rsidRPr="007A6DD7" w:rsidRDefault="008115E8" w:rsidP="00F9667E">
            <w:pPr>
              <w:spacing w:after="100" w:afterAutospacing="1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imes New Roman"/>
                <w:color w:val="FFFFFF" w:themeColor="background1"/>
                <w:sz w:val="22"/>
                <w:szCs w:val="22"/>
              </w:rPr>
            </w:pPr>
            <w:r w:rsidRPr="007A6DD7">
              <w:rPr>
                <w:rFonts w:ascii="Tw Cen MT" w:hAnsi="Tw Cen MT" w:cs="Times New Roman"/>
                <w:color w:val="FFFFFF" w:themeColor="background1"/>
                <w:sz w:val="22"/>
                <w:szCs w:val="22"/>
              </w:rPr>
              <w:t>Descripción</w:t>
            </w:r>
          </w:p>
        </w:tc>
      </w:tr>
      <w:tr w:rsidR="00586433" w:rsidRPr="007A6DD7" w14:paraId="55D76518" w14:textId="77777777" w:rsidTr="007E3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1C4C168F" w14:textId="77777777" w:rsidR="00586433" w:rsidRPr="007A6DD7" w:rsidRDefault="00586433" w:rsidP="00586433">
            <w:pPr>
              <w:spacing w:after="100" w:afterAutospacing="1" w:line="276" w:lineRule="auto"/>
              <w:rPr>
                <w:rFonts w:ascii="Tw Cen MT" w:hAnsi="Tw Cen MT" w:cs="Times New Roman"/>
                <w:sz w:val="22"/>
                <w:szCs w:val="22"/>
                <w:lang w:val="es-ES"/>
              </w:rPr>
            </w:pPr>
            <w:proofErr w:type="spellStart"/>
            <w:r w:rsidRPr="007A6DD7">
              <w:rPr>
                <w:rFonts w:ascii="Tw Cen MT" w:hAnsi="Tw Cen MT" w:cs="Times New Roman"/>
                <w:sz w:val="22"/>
                <w:szCs w:val="22"/>
                <w:lang w:val="en-US"/>
              </w:rPr>
              <w:t>Deudor</w:t>
            </w:r>
            <w:proofErr w:type="spellEnd"/>
            <w:r w:rsidRPr="007A6DD7">
              <w:rPr>
                <w:rFonts w:ascii="Tw Cen MT" w:hAnsi="Tw Cen MT" w:cs="Times New Roman"/>
                <w:sz w:val="22"/>
                <w:szCs w:val="22"/>
                <w:lang w:val="en-US"/>
              </w:rPr>
              <w:t xml:space="preserve"> </w:t>
            </w:r>
            <w:r w:rsidRPr="007A6DD7">
              <w:rPr>
                <w:rFonts w:ascii="Tw Cen MT" w:hAnsi="Tw Cen MT" w:cs="Times New Roman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7407" w:type="dxa"/>
            <w:vAlign w:val="center"/>
          </w:tcPr>
          <w:p w14:paraId="2E0A226C" w14:textId="12172DDD" w:rsidR="00586433" w:rsidRPr="007A6DD7" w:rsidRDefault="007E3351" w:rsidP="007E3351">
            <w:pPr>
              <w:spacing w:after="100" w:afterAutospacing="1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imes New Roman"/>
                <w:b/>
                <w:bCs/>
                <w:sz w:val="22"/>
                <w:szCs w:val="22"/>
                <w:lang w:val="it-IT"/>
              </w:rPr>
            </w:pPr>
            <w:r w:rsidRPr="007E3351">
              <w:rPr>
                <w:rFonts w:ascii="Tw Cen MT" w:hAnsi="Tw Cen MT" w:cs="Times New Roman"/>
                <w:b/>
                <w:bCs/>
                <w:sz w:val="22"/>
                <w:szCs w:val="22"/>
                <w:lang w:val="it-IT"/>
              </w:rPr>
              <w:t>${EntidadNombre}</w:t>
            </w:r>
          </w:p>
        </w:tc>
      </w:tr>
      <w:tr w:rsidR="00586433" w:rsidRPr="00AD34AE" w14:paraId="42135F87" w14:textId="77777777" w:rsidTr="00F96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25AEB37D" w14:textId="1EE18F47" w:rsidR="00586433" w:rsidRPr="007A6DD7" w:rsidRDefault="00586433" w:rsidP="00586433">
            <w:pPr>
              <w:spacing w:after="100" w:afterAutospacing="1" w:line="276" w:lineRule="auto"/>
              <w:rPr>
                <w:rFonts w:ascii="Tw Cen MT" w:hAnsi="Tw Cen MT" w:cs="Times New Roman"/>
                <w:sz w:val="22"/>
                <w:szCs w:val="22"/>
                <w:lang w:val="en-US"/>
              </w:rPr>
            </w:pPr>
            <w:proofErr w:type="spellStart"/>
            <w:r w:rsidRPr="007A6DD7">
              <w:rPr>
                <w:rFonts w:ascii="Tw Cen MT" w:hAnsi="Tw Cen MT" w:cs="Times New Roman"/>
                <w:sz w:val="22"/>
                <w:szCs w:val="22"/>
                <w:lang w:val="en-US"/>
              </w:rPr>
              <w:t>Codeudor</w:t>
            </w:r>
            <w:proofErr w:type="spellEnd"/>
          </w:p>
        </w:tc>
        <w:tc>
          <w:tcPr>
            <w:tcW w:w="7407" w:type="dxa"/>
          </w:tcPr>
          <w:p w14:paraId="3A28961B" w14:textId="318F934D" w:rsidR="00586433" w:rsidRPr="00490EBC" w:rsidRDefault="007E3351" w:rsidP="00490EB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Arial"/>
                <w:color w:val="000000"/>
                <w:sz w:val="22"/>
                <w:szCs w:val="22"/>
                <w:lang w:val="en-US"/>
              </w:rPr>
            </w:pPr>
            <w:r w:rsidRPr="007E3351">
              <w:rPr>
                <w:rFonts w:ascii="Tw Cen MT" w:hAnsi="Tw Cen MT" w:cs="Arial"/>
                <w:color w:val="000000"/>
                <w:sz w:val="22"/>
                <w:szCs w:val="22"/>
                <w:lang w:val="en-US"/>
              </w:rPr>
              <w:t>${</w:t>
            </w:r>
            <w:proofErr w:type="spellStart"/>
            <w:r w:rsidRPr="007E3351">
              <w:rPr>
                <w:rFonts w:ascii="Tw Cen MT" w:hAnsi="Tw Cen MT" w:cs="Arial"/>
                <w:color w:val="000000"/>
                <w:sz w:val="22"/>
                <w:szCs w:val="22"/>
                <w:lang w:val="en-US"/>
              </w:rPr>
              <w:t>EntidadNombreAval</w:t>
            </w:r>
            <w:proofErr w:type="spellEnd"/>
            <w:r w:rsidRPr="007E3351">
              <w:rPr>
                <w:rFonts w:ascii="Tw Cen MT" w:hAnsi="Tw Cen MT" w:cs="Arial"/>
                <w:color w:val="000000"/>
                <w:sz w:val="22"/>
                <w:szCs w:val="22"/>
                <w:lang w:val="en-US"/>
              </w:rPr>
              <w:t>}</w:t>
            </w:r>
          </w:p>
        </w:tc>
      </w:tr>
      <w:tr w:rsidR="008115E8" w:rsidRPr="007A6DD7" w14:paraId="2E7E7873" w14:textId="77777777" w:rsidTr="00F96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434E3E15" w14:textId="77777777" w:rsidR="008115E8" w:rsidRPr="007A6DD7" w:rsidRDefault="008115E8" w:rsidP="00F9667E">
            <w:pPr>
              <w:spacing w:after="100" w:afterAutospacing="1" w:line="276" w:lineRule="auto"/>
              <w:rPr>
                <w:rFonts w:ascii="Tw Cen MT" w:hAnsi="Tw Cen MT" w:cs="Times New Roman"/>
                <w:sz w:val="22"/>
                <w:szCs w:val="22"/>
                <w:lang w:val="es-ES"/>
              </w:rPr>
            </w:pPr>
            <w:r w:rsidRPr="007A6DD7">
              <w:rPr>
                <w:rFonts w:ascii="Tw Cen MT" w:hAnsi="Tw Cen MT" w:cs="Times New Roman"/>
                <w:sz w:val="22"/>
                <w:szCs w:val="22"/>
                <w:lang w:val="es-ES"/>
              </w:rPr>
              <w:t>Modalidad</w:t>
            </w:r>
          </w:p>
        </w:tc>
        <w:tc>
          <w:tcPr>
            <w:tcW w:w="7407" w:type="dxa"/>
          </w:tcPr>
          <w:p w14:paraId="2BB088D7" w14:textId="4448370F" w:rsidR="008115E8" w:rsidRPr="007A6DD7" w:rsidRDefault="008115E8" w:rsidP="00F9667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imes New Roman"/>
                <w:spacing w:val="-2"/>
                <w:sz w:val="22"/>
                <w:szCs w:val="22"/>
              </w:rPr>
            </w:pPr>
          </w:p>
        </w:tc>
      </w:tr>
      <w:tr w:rsidR="007806F3" w:rsidRPr="007A6DD7" w14:paraId="744DD1B2" w14:textId="77777777" w:rsidTr="00F96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30236F3C" w14:textId="56E90459" w:rsidR="007806F3" w:rsidRPr="007A6DD7" w:rsidRDefault="007806F3" w:rsidP="00F9667E">
            <w:pPr>
              <w:spacing w:after="100" w:afterAutospacing="1" w:line="276" w:lineRule="auto"/>
              <w:rPr>
                <w:rFonts w:ascii="Tw Cen MT" w:hAnsi="Tw Cen MT" w:cs="Times New Roman"/>
                <w:sz w:val="22"/>
                <w:szCs w:val="22"/>
              </w:rPr>
            </w:pPr>
            <w:r w:rsidRPr="007A6DD7">
              <w:rPr>
                <w:rFonts w:ascii="Tw Cen MT" w:hAnsi="Tw Cen MT" w:cs="Times New Roman"/>
                <w:sz w:val="22"/>
                <w:szCs w:val="22"/>
              </w:rPr>
              <w:t>Cupo Total</w:t>
            </w:r>
          </w:p>
        </w:tc>
        <w:tc>
          <w:tcPr>
            <w:tcW w:w="7407" w:type="dxa"/>
          </w:tcPr>
          <w:p w14:paraId="5A6F20E5" w14:textId="08F33B24" w:rsidR="007806F3" w:rsidRPr="007A6DD7" w:rsidRDefault="007E3351" w:rsidP="00F9667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imes New Roman"/>
                <w:spacing w:val="-2"/>
                <w:sz w:val="22"/>
                <w:szCs w:val="22"/>
                <w:lang w:val="es-ES"/>
              </w:rPr>
            </w:pPr>
            <w:r w:rsidRPr="007E3351">
              <w:rPr>
                <w:rFonts w:ascii="Tw Cen MT" w:hAnsi="Tw Cen MT" w:cs="Times New Roman"/>
                <w:spacing w:val="-2"/>
                <w:sz w:val="22"/>
                <w:szCs w:val="22"/>
                <w:lang w:val="es-ES"/>
              </w:rPr>
              <w:t>${</w:t>
            </w:r>
            <w:proofErr w:type="spellStart"/>
            <w:r w:rsidRPr="007E3351">
              <w:rPr>
                <w:rFonts w:ascii="Tw Cen MT" w:hAnsi="Tw Cen MT" w:cs="Times New Roman"/>
                <w:spacing w:val="-2"/>
                <w:sz w:val="22"/>
                <w:szCs w:val="22"/>
                <w:lang w:val="es-ES"/>
              </w:rPr>
              <w:t>LineaMonto</w:t>
            </w:r>
            <w:proofErr w:type="spellEnd"/>
            <w:r w:rsidRPr="007E3351">
              <w:rPr>
                <w:rFonts w:ascii="Tw Cen MT" w:hAnsi="Tw Cen MT" w:cs="Times New Roman"/>
                <w:spacing w:val="-2"/>
                <w:sz w:val="22"/>
                <w:szCs w:val="22"/>
                <w:lang w:val="es-ES"/>
              </w:rPr>
              <w:t>}</w:t>
            </w:r>
          </w:p>
        </w:tc>
      </w:tr>
      <w:tr w:rsidR="008115E8" w:rsidRPr="007A6DD7" w14:paraId="30480039" w14:textId="77777777" w:rsidTr="00F96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0FB859E0" w14:textId="77777777" w:rsidR="008115E8" w:rsidRPr="007A6DD7" w:rsidRDefault="008115E8" w:rsidP="00F9667E">
            <w:pPr>
              <w:spacing w:after="100" w:afterAutospacing="1" w:line="276" w:lineRule="auto"/>
              <w:rPr>
                <w:rFonts w:ascii="Tw Cen MT" w:hAnsi="Tw Cen MT" w:cs="Times New Roman"/>
                <w:sz w:val="22"/>
                <w:szCs w:val="22"/>
                <w:lang w:val="es-ES"/>
              </w:rPr>
            </w:pPr>
            <w:r w:rsidRPr="007A6DD7">
              <w:rPr>
                <w:rFonts w:ascii="Tw Cen MT" w:hAnsi="Tw Cen MT" w:cs="Times New Roman"/>
                <w:sz w:val="22"/>
                <w:szCs w:val="22"/>
              </w:rPr>
              <w:t>Destino</w:t>
            </w:r>
          </w:p>
        </w:tc>
        <w:tc>
          <w:tcPr>
            <w:tcW w:w="7407" w:type="dxa"/>
          </w:tcPr>
          <w:p w14:paraId="2E5C9189" w14:textId="20EEEB35" w:rsidR="008115E8" w:rsidRPr="007A6DD7" w:rsidRDefault="008115E8" w:rsidP="00BB029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 w:cs="Times New Roman"/>
                <w:spacing w:val="-2"/>
                <w:sz w:val="22"/>
                <w:szCs w:val="22"/>
              </w:rPr>
            </w:pPr>
          </w:p>
        </w:tc>
      </w:tr>
      <w:tr w:rsidR="008115E8" w:rsidRPr="007A6DD7" w14:paraId="339D7C0F" w14:textId="77777777" w:rsidTr="00743F96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553D612C" w14:textId="77777777" w:rsidR="008115E8" w:rsidRPr="007A6DD7" w:rsidRDefault="008115E8" w:rsidP="00F9667E">
            <w:pPr>
              <w:pStyle w:val="Style1"/>
              <w:spacing w:after="100" w:afterAutospacing="1" w:line="276" w:lineRule="auto"/>
              <w:jc w:val="both"/>
              <w:rPr>
                <w:rFonts w:ascii="Tw Cen MT" w:hAnsi="Tw Cen MT" w:cs="Times New Roman"/>
                <w:color w:val="000000" w:themeColor="text1"/>
                <w:lang w:val="es-ES"/>
              </w:rPr>
            </w:pPr>
            <w:r w:rsidRPr="007A6DD7">
              <w:rPr>
                <w:rFonts w:ascii="Tw Cen MT" w:hAnsi="Tw Cen MT" w:cs="Times New Roman"/>
                <w:color w:val="000000" w:themeColor="text1"/>
                <w:lang w:val="es-GT"/>
              </w:rPr>
              <w:t xml:space="preserve">Términos </w:t>
            </w:r>
          </w:p>
          <w:p w14:paraId="2EC5C65A" w14:textId="77777777" w:rsidR="008115E8" w:rsidRPr="007A6DD7" w:rsidRDefault="008115E8" w:rsidP="00F9667E">
            <w:pPr>
              <w:tabs>
                <w:tab w:val="left" w:pos="1209"/>
              </w:tabs>
              <w:spacing w:after="100" w:afterAutospacing="1" w:line="276" w:lineRule="auto"/>
              <w:rPr>
                <w:rFonts w:ascii="Tw Cen MT" w:hAnsi="Tw Cen MT" w:cs="Times New Roman"/>
                <w:sz w:val="22"/>
                <w:szCs w:val="22"/>
              </w:rPr>
            </w:pPr>
          </w:p>
        </w:tc>
        <w:tc>
          <w:tcPr>
            <w:tcW w:w="7407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95"/>
              <w:gridCol w:w="4986"/>
            </w:tblGrid>
            <w:tr w:rsidR="00BD72E0" w:rsidRPr="007A6DD7" w14:paraId="09A646E0" w14:textId="77777777" w:rsidTr="00E77069">
              <w:trPr>
                <w:trHeight w:val="473"/>
              </w:trPr>
              <w:tc>
                <w:tcPr>
                  <w:tcW w:w="2195" w:type="dxa"/>
                  <w:vAlign w:val="center"/>
                </w:tcPr>
                <w:p w14:paraId="3E525119" w14:textId="19DD19F2" w:rsidR="00BD72E0" w:rsidRPr="007A6DD7" w:rsidRDefault="00BD72E0" w:rsidP="00BD72E0">
                  <w:pPr>
                    <w:pStyle w:val="Style1"/>
                    <w:spacing w:after="100" w:afterAutospacing="1" w:line="276" w:lineRule="auto"/>
                    <w:jc w:val="both"/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</w:pPr>
                  <w:r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Plazo del cupo</w:t>
                  </w:r>
                </w:p>
              </w:tc>
              <w:tc>
                <w:tcPr>
                  <w:tcW w:w="4986" w:type="dxa"/>
                  <w:vAlign w:val="center"/>
                </w:tcPr>
                <w:p w14:paraId="76FE022C" w14:textId="267C9070" w:rsidR="00BD72E0" w:rsidRPr="007A6DD7" w:rsidRDefault="00BD72E0" w:rsidP="00BD72E0">
                  <w:pPr>
                    <w:pStyle w:val="Style1"/>
                    <w:numPr>
                      <w:ilvl w:val="0"/>
                      <w:numId w:val="22"/>
                    </w:numPr>
                    <w:spacing w:line="276" w:lineRule="auto"/>
                    <w:jc w:val="both"/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</w:pPr>
                  <w:r w:rsidRPr="007A6DD7">
                    <w:rPr>
                      <w:rFonts w:ascii="Tw Cen MT" w:eastAsiaTheme="minorHAnsi" w:hAnsi="Tw Cen MT" w:cs="Times New Roman"/>
                      <w:bCs/>
                      <w:color w:val="auto"/>
                      <w:spacing w:val="-2"/>
                      <w:lang w:val="es-GT"/>
                    </w:rPr>
                    <w:t xml:space="preserve">Hasta </w:t>
                  </w:r>
                  <w:r w:rsidR="007E3351" w:rsidRPr="007E3351">
                    <w:rPr>
                      <w:rFonts w:ascii="Tw Cen MT" w:eastAsiaTheme="minorHAnsi" w:hAnsi="Tw Cen MT" w:cs="Times New Roman"/>
                      <w:bCs/>
                      <w:color w:val="auto"/>
                      <w:spacing w:val="-2"/>
                      <w:lang w:val="es-GT"/>
                    </w:rPr>
                    <w:t>${</w:t>
                  </w:r>
                  <w:proofErr w:type="spellStart"/>
                  <w:r w:rsidR="007E3351" w:rsidRPr="007E3351">
                    <w:rPr>
                      <w:rFonts w:ascii="Tw Cen MT" w:eastAsiaTheme="minorHAnsi" w:hAnsi="Tw Cen MT" w:cs="Times New Roman"/>
                      <w:bCs/>
                      <w:color w:val="auto"/>
                      <w:spacing w:val="-2"/>
                      <w:lang w:val="es-GT"/>
                    </w:rPr>
                    <w:t>TiempoAnioLinea</w:t>
                  </w:r>
                  <w:proofErr w:type="spellEnd"/>
                  <w:r w:rsidR="007E3351" w:rsidRPr="007E3351">
                    <w:rPr>
                      <w:rFonts w:ascii="Tw Cen MT" w:eastAsiaTheme="minorHAnsi" w:hAnsi="Tw Cen MT" w:cs="Times New Roman"/>
                      <w:bCs/>
                      <w:color w:val="auto"/>
                      <w:spacing w:val="-2"/>
                      <w:lang w:val="es-GT"/>
                    </w:rPr>
                    <w:t>}</w:t>
                  </w:r>
                  <w:r w:rsidR="007E3351">
                    <w:rPr>
                      <w:rFonts w:ascii="Tw Cen MT" w:eastAsiaTheme="minorHAnsi" w:hAnsi="Tw Cen MT" w:cs="Times New Roman"/>
                      <w:bCs/>
                      <w:color w:val="auto"/>
                      <w:spacing w:val="-2"/>
                      <w:lang w:val="es-GT"/>
                    </w:rPr>
                    <w:t xml:space="preserve"> </w:t>
                  </w:r>
                  <w:r w:rsidRPr="007A6DD7">
                    <w:rPr>
                      <w:rFonts w:ascii="Tw Cen MT" w:eastAsiaTheme="minorHAnsi" w:hAnsi="Tw Cen MT" w:cs="Times New Roman"/>
                      <w:bCs/>
                      <w:color w:val="auto"/>
                      <w:spacing w:val="-2"/>
                      <w:lang w:val="es-GT"/>
                    </w:rPr>
                    <w:t>años</w:t>
                  </w:r>
                  <w:r w:rsidR="00810C23" w:rsidRPr="007A6DD7">
                    <w:rPr>
                      <w:rFonts w:ascii="Tw Cen MT" w:eastAsiaTheme="minorHAnsi" w:hAnsi="Tw Cen MT" w:cs="Times New Roman"/>
                      <w:bCs/>
                      <w:color w:val="auto"/>
                      <w:spacing w:val="-2"/>
                      <w:lang w:val="es-GT"/>
                    </w:rPr>
                    <w:t>,</w:t>
                  </w:r>
                  <w:r w:rsidRPr="007A6DD7">
                    <w:rPr>
                      <w:rFonts w:ascii="Tw Cen MT" w:eastAsiaTheme="minorHAnsi" w:hAnsi="Tw Cen MT" w:cs="Times New Roman"/>
                      <w:bCs/>
                      <w:color w:val="auto"/>
                      <w:spacing w:val="-2"/>
                      <w:lang w:val="es-GT"/>
                    </w:rPr>
                    <w:t xml:space="preserve"> contados a partir de la fecha de la formalización del contrato</w:t>
                  </w:r>
                  <w:r w:rsidR="004837CB" w:rsidRPr="007A6DD7">
                    <w:rPr>
                      <w:rFonts w:ascii="Tw Cen MT" w:eastAsiaTheme="minorHAnsi" w:hAnsi="Tw Cen MT" w:cs="Times New Roman"/>
                      <w:bCs/>
                      <w:color w:val="auto"/>
                      <w:spacing w:val="-2"/>
                      <w:lang w:val="es-GT"/>
                    </w:rPr>
                    <w:t>.</w:t>
                  </w:r>
                </w:p>
              </w:tc>
            </w:tr>
            <w:tr w:rsidR="00BD72E0" w:rsidRPr="007A6DD7" w14:paraId="022F07ED" w14:textId="77777777" w:rsidTr="00AE3B21">
              <w:tc>
                <w:tcPr>
                  <w:tcW w:w="2195" w:type="dxa"/>
                  <w:vAlign w:val="center"/>
                </w:tcPr>
                <w:p w14:paraId="4AF9C0A3" w14:textId="05A7C30E" w:rsidR="00BD72E0" w:rsidRPr="007A6DD7" w:rsidRDefault="00BD72E0" w:rsidP="00BD72E0">
                  <w:pPr>
                    <w:pStyle w:val="Style1"/>
                    <w:spacing w:after="100" w:afterAutospacing="1" w:line="276" w:lineRule="auto"/>
                    <w:jc w:val="both"/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</w:pPr>
                  <w:r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Plazo por operación</w:t>
                  </w:r>
                </w:p>
              </w:tc>
              <w:tc>
                <w:tcPr>
                  <w:tcW w:w="4986" w:type="dxa"/>
                  <w:vAlign w:val="center"/>
                </w:tcPr>
                <w:p w14:paraId="6A600F12" w14:textId="3038E683" w:rsidR="00BD72E0" w:rsidRPr="007A6DD7" w:rsidRDefault="00BD72E0" w:rsidP="00BD72E0">
                  <w:pPr>
                    <w:pStyle w:val="Style1"/>
                    <w:numPr>
                      <w:ilvl w:val="0"/>
                      <w:numId w:val="22"/>
                    </w:numPr>
                    <w:spacing w:line="276" w:lineRule="auto"/>
                    <w:jc w:val="both"/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</w:pPr>
                  <w:r w:rsidRPr="007A6DD7">
                    <w:rPr>
                      <w:rFonts w:ascii="Tw Cen MT" w:eastAsiaTheme="minorHAnsi" w:hAnsi="Tw Cen MT" w:cs="Times New Roman"/>
                      <w:bCs/>
                      <w:color w:val="auto"/>
                      <w:spacing w:val="-2"/>
                      <w:lang w:val="es-GT"/>
                    </w:rPr>
                    <w:t xml:space="preserve">Hasta </w:t>
                  </w:r>
                  <w:r w:rsidR="007E3351" w:rsidRPr="007E3351">
                    <w:rPr>
                      <w:rFonts w:ascii="Tw Cen MT" w:eastAsiaTheme="minorHAnsi" w:hAnsi="Tw Cen MT" w:cs="Times New Roman"/>
                      <w:bCs/>
                      <w:color w:val="auto"/>
                      <w:spacing w:val="-2"/>
                      <w:lang w:val="es-GT"/>
                    </w:rPr>
                    <w:t>${</w:t>
                  </w:r>
                  <w:proofErr w:type="spellStart"/>
                  <w:r w:rsidR="007E3351" w:rsidRPr="007E3351">
                    <w:rPr>
                      <w:rFonts w:ascii="Tw Cen MT" w:eastAsiaTheme="minorHAnsi" w:hAnsi="Tw Cen MT" w:cs="Times New Roman"/>
                      <w:bCs/>
                      <w:color w:val="auto"/>
                      <w:spacing w:val="-2"/>
                      <w:lang w:val="es-GT"/>
                    </w:rPr>
                    <w:t>DiasOperacion</w:t>
                  </w:r>
                  <w:proofErr w:type="spellEnd"/>
                  <w:r w:rsidR="007E3351" w:rsidRPr="007E3351">
                    <w:rPr>
                      <w:rFonts w:ascii="Tw Cen MT" w:eastAsiaTheme="minorHAnsi" w:hAnsi="Tw Cen MT" w:cs="Times New Roman"/>
                      <w:bCs/>
                      <w:color w:val="auto"/>
                      <w:spacing w:val="-2"/>
                      <w:lang w:val="es-GT"/>
                    </w:rPr>
                    <w:t>}</w:t>
                  </w:r>
                  <w:r w:rsidR="007E3351">
                    <w:rPr>
                      <w:rFonts w:ascii="Tw Cen MT" w:eastAsiaTheme="minorHAnsi" w:hAnsi="Tw Cen MT" w:cs="Times New Roman"/>
                      <w:bCs/>
                      <w:color w:val="auto"/>
                      <w:spacing w:val="-2"/>
                      <w:lang w:val="es-GT"/>
                    </w:rPr>
                    <w:t xml:space="preserve"> </w:t>
                  </w:r>
                  <w:r w:rsidRPr="007A6DD7">
                    <w:rPr>
                      <w:rFonts w:ascii="Tw Cen MT" w:eastAsiaTheme="minorHAnsi" w:hAnsi="Tw Cen MT" w:cs="Times New Roman"/>
                      <w:bCs/>
                      <w:color w:val="auto"/>
                      <w:spacing w:val="-2"/>
                      <w:lang w:val="es-GT"/>
                    </w:rPr>
                    <w:t>días</w:t>
                  </w:r>
                  <w:r w:rsidR="004B1FB6" w:rsidRPr="007A6DD7">
                    <w:rPr>
                      <w:rFonts w:ascii="Tw Cen MT" w:eastAsiaTheme="minorHAnsi" w:hAnsi="Tw Cen MT" w:cs="Times New Roman"/>
                      <w:bCs/>
                      <w:color w:val="auto"/>
                      <w:spacing w:val="-2"/>
                      <w:lang w:val="es-GT"/>
                    </w:rPr>
                    <w:t>.</w:t>
                  </w:r>
                </w:p>
              </w:tc>
            </w:tr>
            <w:tr w:rsidR="00114441" w:rsidRPr="007A6DD7" w14:paraId="198ACE9E" w14:textId="77777777" w:rsidTr="00AE3B21">
              <w:tc>
                <w:tcPr>
                  <w:tcW w:w="2195" w:type="dxa"/>
                  <w:vAlign w:val="center"/>
                </w:tcPr>
                <w:p w14:paraId="614FAF2A" w14:textId="1D5A2BBD" w:rsidR="00114441" w:rsidRPr="007A6DD7" w:rsidRDefault="00114441" w:rsidP="00114441">
                  <w:pPr>
                    <w:pStyle w:val="Style1"/>
                    <w:spacing w:after="100" w:afterAutospacing="1" w:line="276" w:lineRule="auto"/>
                    <w:jc w:val="both"/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</w:pPr>
                  <w:r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Forma de retiro</w:t>
                  </w:r>
                </w:p>
              </w:tc>
              <w:tc>
                <w:tcPr>
                  <w:tcW w:w="4986" w:type="dxa"/>
                  <w:vAlign w:val="center"/>
                </w:tcPr>
                <w:p w14:paraId="48FFD492" w14:textId="17B5E5C4" w:rsidR="00EF5990" w:rsidRPr="007A6DD7" w:rsidRDefault="00114441" w:rsidP="0039146B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Tw Cen MT" w:eastAsiaTheme="minorHAnsi" w:hAnsi="Tw Cen MT"/>
                      <w:bCs/>
                      <w:color w:val="000000" w:themeColor="text1"/>
                      <w:spacing w:val="-2"/>
                      <w:sz w:val="22"/>
                      <w:szCs w:val="22"/>
                    </w:rPr>
                  </w:pPr>
                  <w:r w:rsidRPr="007A6DD7">
                    <w:rPr>
                      <w:rFonts w:ascii="Tw Cen MT" w:eastAsiaTheme="minorHAnsi" w:hAnsi="Tw Cen MT"/>
                      <w:bCs/>
                      <w:color w:val="000000" w:themeColor="text1"/>
                      <w:spacing w:val="-2"/>
                      <w:sz w:val="22"/>
                      <w:szCs w:val="22"/>
                    </w:rPr>
                    <w:t xml:space="preserve">Desembolsos parciales, documentando las operaciones con </w:t>
                  </w:r>
                  <w:r w:rsidR="0071687B" w:rsidRPr="007A6DD7">
                    <w:rPr>
                      <w:rFonts w:ascii="Tw Cen MT" w:eastAsiaTheme="minorHAnsi" w:hAnsi="Tw Cen MT"/>
                      <w:bCs/>
                      <w:color w:val="000000" w:themeColor="text1"/>
                      <w:spacing w:val="-2"/>
                      <w:sz w:val="22"/>
                      <w:szCs w:val="22"/>
                    </w:rPr>
                    <w:t xml:space="preserve">los documentos de crédito (factoring </w:t>
                  </w:r>
                  <w:r w:rsidR="0071687B" w:rsidRPr="00046E67">
                    <w:rPr>
                      <w:rFonts w:ascii="Tw Cen MT" w:eastAsiaTheme="minorHAnsi" w:hAnsi="Tw Cen MT"/>
                      <w:bCs/>
                      <w:color w:val="000000" w:themeColor="text1"/>
                      <w:spacing w:val="-2"/>
                      <w:sz w:val="22"/>
                      <w:szCs w:val="22"/>
                    </w:rPr>
                    <w:t>con recurso)</w:t>
                  </w:r>
                  <w:r w:rsidRPr="00046E67">
                    <w:rPr>
                      <w:rFonts w:ascii="Tw Cen MT" w:eastAsiaTheme="minorHAnsi" w:hAnsi="Tw Cen MT"/>
                      <w:bCs/>
                      <w:color w:val="000000" w:themeColor="text1"/>
                      <w:spacing w:val="-2"/>
                      <w:sz w:val="22"/>
                      <w:szCs w:val="22"/>
                    </w:rPr>
                    <w:t xml:space="preserve"> correspondientes</w:t>
                  </w:r>
                  <w:r w:rsidR="00051DAD" w:rsidRPr="00046E67">
                    <w:rPr>
                      <w:rFonts w:ascii="Tw Cen MT" w:eastAsiaTheme="minorHAnsi" w:hAnsi="Tw Cen MT"/>
                      <w:bCs/>
                      <w:color w:val="000000" w:themeColor="text1"/>
                      <w:spacing w:val="-2"/>
                      <w:sz w:val="22"/>
                      <w:szCs w:val="22"/>
                    </w:rPr>
                    <w:t xml:space="preserve">, </w:t>
                  </w:r>
                  <w:r w:rsidR="00051DAD" w:rsidRPr="00046E67">
                    <w:rPr>
                      <w:rStyle w:val="fontstyle01"/>
                      <w:rFonts w:ascii="Tw Cen MT" w:eastAsiaTheme="minorHAnsi" w:hAnsi="Tw Cen MT" w:cstheme="minorBidi"/>
                      <w:color w:val="auto"/>
                      <w:sz w:val="22"/>
                      <w:szCs w:val="22"/>
                      <w:lang w:val="es-ES"/>
                    </w:rPr>
                    <w:t xml:space="preserve">debidamente </w:t>
                  </w:r>
                  <w:r w:rsidR="00051DAD" w:rsidRPr="00046E67">
                    <w:rPr>
                      <w:rStyle w:val="fontstyle01"/>
                      <w:rFonts w:ascii="Tw Cen MT" w:eastAsiaTheme="minorHAnsi" w:hAnsi="Tw Cen MT"/>
                      <w:color w:val="auto"/>
                      <w:sz w:val="22"/>
                      <w:szCs w:val="22"/>
                      <w:lang w:val="es-ES"/>
                    </w:rPr>
                    <w:t>endosados a favor de Working Capital, S.A.</w:t>
                  </w:r>
                  <w:r w:rsidR="00046E67" w:rsidRPr="00046E67">
                    <w:rPr>
                      <w:rStyle w:val="fontstyle01"/>
                      <w:rFonts w:ascii="Tw Cen MT" w:eastAsiaTheme="minorHAnsi" w:hAnsi="Tw Cen MT"/>
                      <w:color w:val="auto"/>
                      <w:sz w:val="22"/>
                      <w:szCs w:val="22"/>
                      <w:lang w:val="es-ES"/>
                    </w:rPr>
                    <w:t xml:space="preserve"> </w:t>
                  </w:r>
                  <w:r w:rsidR="00046E67" w:rsidRPr="00046E67">
                    <w:rPr>
                      <w:rFonts w:ascii="Tw Cen MT" w:eastAsiaTheme="minorHAnsi" w:hAnsi="Tw Cen MT"/>
                      <w:bCs/>
                      <w:color w:val="000000" w:themeColor="text1"/>
                      <w:spacing w:val="-2"/>
                      <w:sz w:val="22"/>
                      <w:szCs w:val="22"/>
                    </w:rPr>
                    <w:t>y con firmas legalizadas</w:t>
                  </w:r>
                  <w:r w:rsidR="004D3B62">
                    <w:rPr>
                      <w:rFonts w:ascii="Tw Cen MT" w:eastAsiaTheme="minorHAnsi" w:hAnsi="Tw Cen MT"/>
                      <w:bCs/>
                      <w:color w:val="000000" w:themeColor="text1"/>
                      <w:spacing w:val="-2"/>
                      <w:sz w:val="22"/>
                      <w:szCs w:val="22"/>
                    </w:rPr>
                    <w:t>.</w:t>
                  </w:r>
                </w:p>
              </w:tc>
            </w:tr>
            <w:tr w:rsidR="00114441" w:rsidRPr="007A6DD7" w14:paraId="4F0F88A6" w14:textId="77777777" w:rsidTr="00AE3B21">
              <w:tc>
                <w:tcPr>
                  <w:tcW w:w="2195" w:type="dxa"/>
                  <w:vAlign w:val="center"/>
                </w:tcPr>
                <w:p w14:paraId="7D253440" w14:textId="7A8B0182" w:rsidR="00114441" w:rsidRPr="007A6DD7" w:rsidRDefault="00114441" w:rsidP="00114441">
                  <w:pPr>
                    <w:pStyle w:val="Style1"/>
                    <w:spacing w:after="100" w:afterAutospacing="1" w:line="276" w:lineRule="auto"/>
                    <w:jc w:val="both"/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</w:pPr>
                  <w:r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Forma de pago</w:t>
                  </w:r>
                </w:p>
              </w:tc>
              <w:tc>
                <w:tcPr>
                  <w:tcW w:w="4986" w:type="dxa"/>
                  <w:vAlign w:val="center"/>
                </w:tcPr>
                <w:p w14:paraId="6E470CB4" w14:textId="77777777" w:rsidR="00114441" w:rsidRPr="007A6DD7" w:rsidRDefault="00114441" w:rsidP="00114441">
                  <w:pPr>
                    <w:pStyle w:val="Style1"/>
                    <w:numPr>
                      <w:ilvl w:val="0"/>
                      <w:numId w:val="23"/>
                    </w:numPr>
                    <w:spacing w:line="276" w:lineRule="auto"/>
                    <w:jc w:val="both"/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</w:pPr>
                  <w:r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Pago de</w:t>
                  </w:r>
                  <w:r w:rsidR="005D7EA7"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 comisiones al frente, al momento de desembolsar cada operación y el c</w:t>
                  </w:r>
                  <w:r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apital </w:t>
                  </w:r>
                  <w:r w:rsidR="005D7EA7"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al vencimiento.</w:t>
                  </w:r>
                  <w:r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 </w:t>
                  </w:r>
                </w:p>
                <w:p w14:paraId="17526593" w14:textId="16BF63B3" w:rsidR="00416018" w:rsidRPr="007A6DD7" w:rsidRDefault="001777D1" w:rsidP="00114441">
                  <w:pPr>
                    <w:pStyle w:val="Style1"/>
                    <w:numPr>
                      <w:ilvl w:val="0"/>
                      <w:numId w:val="23"/>
                    </w:numPr>
                    <w:spacing w:line="276" w:lineRule="auto"/>
                    <w:jc w:val="both"/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</w:pPr>
                  <w:r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Las utilizaciones (desembolsos) del cupo podrán ser </w:t>
                  </w:r>
                  <w:r w:rsidR="0021730D"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nova</w:t>
                  </w:r>
                  <w:r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das únicamente una vez al</w:t>
                  </w:r>
                  <w:r w:rsidR="009835C1"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 año</w:t>
                  </w:r>
                  <w:r w:rsidR="00AC6F12"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.</w:t>
                  </w:r>
                  <w:r w:rsidR="00D3605F"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 </w:t>
                  </w:r>
                </w:p>
              </w:tc>
            </w:tr>
            <w:tr w:rsidR="004A091B" w:rsidRPr="007A6DD7" w14:paraId="11D29548" w14:textId="77777777" w:rsidTr="00AE3B21">
              <w:tc>
                <w:tcPr>
                  <w:tcW w:w="2195" w:type="dxa"/>
                  <w:vAlign w:val="center"/>
                </w:tcPr>
                <w:p w14:paraId="47FCDFB8" w14:textId="3EBA4F75" w:rsidR="004A091B" w:rsidRPr="007A6DD7" w:rsidRDefault="004A091B" w:rsidP="00114441">
                  <w:pPr>
                    <w:pStyle w:val="Style1"/>
                    <w:spacing w:after="100" w:afterAutospacing="1" w:line="276" w:lineRule="auto"/>
                    <w:jc w:val="both"/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</w:pPr>
                  <w:r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Garantía</w:t>
                  </w:r>
                </w:p>
              </w:tc>
              <w:tc>
                <w:tcPr>
                  <w:tcW w:w="4986" w:type="dxa"/>
                  <w:vAlign w:val="center"/>
                </w:tcPr>
                <w:p w14:paraId="16B715EB" w14:textId="70FCBA29" w:rsidR="00C20AD1" w:rsidRPr="007A6DD7" w:rsidRDefault="00C20AD1" w:rsidP="00C20AD1">
                  <w:pPr>
                    <w:pStyle w:val="Style1"/>
                    <w:numPr>
                      <w:ilvl w:val="0"/>
                      <w:numId w:val="23"/>
                    </w:numPr>
                    <w:spacing w:line="276" w:lineRule="auto"/>
                    <w:jc w:val="both"/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</w:pPr>
                  <w:r w:rsidRPr="007A6DD7">
                    <w:rPr>
                      <w:rFonts w:ascii="Tw Cen MT" w:eastAsiaTheme="minorHAnsi" w:hAnsi="Tw Cen MT" w:cs="Times New Roman"/>
                      <w:b/>
                      <w:color w:val="000000" w:themeColor="text1"/>
                      <w:spacing w:val="-2"/>
                      <w:lang w:val="es-GT"/>
                    </w:rPr>
                    <w:t>Mobiliaria:</w:t>
                  </w:r>
                  <w:r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 Para garantizar</w:t>
                  </w:r>
                  <w:r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 </w:t>
                  </w:r>
                  <w:r w:rsidR="003629AD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(Q____)</w:t>
                  </w:r>
                  <w:r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 </w:t>
                  </w:r>
                  <w:r w:rsidR="003629AD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sobre _____ (</w:t>
                  </w:r>
                  <w:r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inventario </w:t>
                  </w:r>
                  <w:r w:rsidR="004D3B62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__________</w:t>
                  </w:r>
                  <w:r w:rsidR="003629AD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)</w:t>
                  </w:r>
                  <w:r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, por un valor de                                  </w:t>
                  </w:r>
                  <w:r w:rsidR="004D3B62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___________</w:t>
                  </w:r>
                </w:p>
                <w:p w14:paraId="08D0924B" w14:textId="2A7EA8DD" w:rsidR="00C20AD1" w:rsidRPr="007A6DD7" w:rsidRDefault="00C20AD1" w:rsidP="00C20AD1">
                  <w:pPr>
                    <w:pStyle w:val="Style1"/>
                    <w:numPr>
                      <w:ilvl w:val="0"/>
                      <w:numId w:val="23"/>
                    </w:numPr>
                    <w:spacing w:line="276" w:lineRule="auto"/>
                    <w:jc w:val="both"/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</w:pPr>
                  <w:r w:rsidRPr="007A6DD7">
                    <w:rPr>
                      <w:rFonts w:ascii="Tw Cen MT" w:eastAsiaTheme="minorHAnsi" w:hAnsi="Tw Cen MT" w:cs="Times New Roman"/>
                      <w:b/>
                      <w:color w:val="000000" w:themeColor="text1"/>
                      <w:spacing w:val="-2"/>
                      <w:lang w:val="es-GT"/>
                    </w:rPr>
                    <w:t>Fiduciaria:</w:t>
                  </w:r>
                  <w:r w:rsidRPr="007A6DD7">
                    <w:rPr>
                      <w:rFonts w:ascii="Tw Cen MT" w:eastAsia="Times New Roman" w:hAnsi="Tw Cen MT" w:cs="Arial"/>
                      <w:color w:val="000000"/>
                      <w:lang w:val="es-ES"/>
                    </w:rPr>
                    <w:t xml:space="preserve"> </w:t>
                  </w:r>
                  <w:r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Para garantizar</w:t>
                  </w:r>
                  <w:r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 </w:t>
                  </w:r>
                  <w:r w:rsidR="003629AD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(Q____)</w:t>
                  </w:r>
                  <w:r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 firma solidaria y mancomunada de</w:t>
                  </w:r>
                  <w:r w:rsidR="005B288D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l deudor y de </w:t>
                  </w:r>
                  <w:r w:rsidR="00411496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los </w:t>
                  </w:r>
                  <w:r w:rsidR="00411496"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codeudores</w:t>
                  </w:r>
                  <w:r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.</w:t>
                  </w:r>
                </w:p>
                <w:p w14:paraId="4B1F7B86" w14:textId="44890A62" w:rsidR="00BD28C9" w:rsidRPr="007A6DD7" w:rsidRDefault="00C20AD1" w:rsidP="00C20AD1">
                  <w:pPr>
                    <w:pStyle w:val="Style1"/>
                    <w:numPr>
                      <w:ilvl w:val="0"/>
                      <w:numId w:val="0"/>
                    </w:numPr>
                    <w:spacing w:line="276" w:lineRule="auto"/>
                    <w:jc w:val="both"/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</w:pPr>
                  <w:r w:rsidRPr="00C20AD1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Todo saldo insoluto que no sea respaldado por la garantía mobiliaria será garantizado por la garantía fiduciaria.</w:t>
                  </w:r>
                </w:p>
              </w:tc>
            </w:tr>
            <w:tr w:rsidR="00BC2797" w:rsidRPr="007A6DD7" w14:paraId="509ABF35" w14:textId="77777777" w:rsidTr="00AE3B21">
              <w:tc>
                <w:tcPr>
                  <w:tcW w:w="2195" w:type="dxa"/>
                  <w:vAlign w:val="center"/>
                </w:tcPr>
                <w:p w14:paraId="32D1D243" w14:textId="33CFF450" w:rsidR="00BC2797" w:rsidRPr="007A6DD7" w:rsidRDefault="00BC2797" w:rsidP="00114441">
                  <w:pPr>
                    <w:pStyle w:val="Style1"/>
                    <w:spacing w:after="100" w:afterAutospacing="1" w:line="276" w:lineRule="auto"/>
                    <w:jc w:val="both"/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</w:pPr>
                  <w:r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Comisiones</w:t>
                  </w:r>
                </w:p>
              </w:tc>
              <w:tc>
                <w:tcPr>
                  <w:tcW w:w="4986" w:type="dxa"/>
                  <w:vAlign w:val="center"/>
                </w:tcPr>
                <w:p w14:paraId="074CA3E3" w14:textId="4590730A" w:rsidR="001551AC" w:rsidRPr="007A6DD7" w:rsidRDefault="00450012" w:rsidP="002B3957">
                  <w:pPr>
                    <w:pStyle w:val="Style1"/>
                    <w:numPr>
                      <w:ilvl w:val="0"/>
                      <w:numId w:val="23"/>
                    </w:numPr>
                    <w:spacing w:line="276" w:lineRule="auto"/>
                    <w:jc w:val="both"/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</w:pPr>
                  <w:r w:rsidRPr="007A6DD7">
                    <w:rPr>
                      <w:rFonts w:ascii="Tw Cen MT" w:eastAsiaTheme="minorHAnsi" w:hAnsi="Tw Cen MT" w:cs="Times New Roman"/>
                      <w:b/>
                      <w:color w:val="000000" w:themeColor="text1"/>
                      <w:spacing w:val="-2"/>
                      <w:lang w:val="es-GT"/>
                    </w:rPr>
                    <w:t>Estructuración:</w:t>
                  </w:r>
                  <w:r w:rsidR="00266444"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 </w:t>
                  </w:r>
                  <w:r w:rsidR="007E3351" w:rsidRPr="007E3351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${</w:t>
                  </w:r>
                  <w:proofErr w:type="spellStart"/>
                  <w:r w:rsidR="007E3351" w:rsidRPr="007E3351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LineaEstructuracion</w:t>
                  </w:r>
                  <w:proofErr w:type="spellEnd"/>
                  <w:r w:rsidR="007E3351" w:rsidRPr="007E3351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}</w:t>
                  </w:r>
                  <w:r w:rsidR="007E3351">
                    <w:rPr>
                      <w:rFonts w:ascii="Tw Cen MT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%</w:t>
                  </w:r>
                  <w:r w:rsidR="007E3351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 </w:t>
                  </w:r>
                  <w:r w:rsidR="00266444"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sobre el monto aprobado</w:t>
                  </w:r>
                  <w:r w:rsidR="00ED371C"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 (único pago en la vigencia del cupo).</w:t>
                  </w:r>
                </w:p>
                <w:p w14:paraId="6F4130F2" w14:textId="75C5EFE1" w:rsidR="00450012" w:rsidRPr="007A6DD7" w:rsidRDefault="00450012" w:rsidP="002B3957">
                  <w:pPr>
                    <w:pStyle w:val="Style1"/>
                    <w:numPr>
                      <w:ilvl w:val="0"/>
                      <w:numId w:val="23"/>
                    </w:numPr>
                    <w:spacing w:line="276" w:lineRule="auto"/>
                    <w:jc w:val="both"/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</w:pPr>
                  <w:r w:rsidRPr="007A6DD7">
                    <w:rPr>
                      <w:rFonts w:ascii="Tw Cen MT" w:eastAsiaTheme="minorHAnsi" w:hAnsi="Tw Cen MT" w:cs="Times New Roman"/>
                      <w:b/>
                      <w:color w:val="000000" w:themeColor="text1"/>
                      <w:spacing w:val="-2"/>
                      <w:lang w:val="es-GT"/>
                    </w:rPr>
                    <w:t>De descuento:</w:t>
                  </w:r>
                  <w:r w:rsidR="00266444"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 </w:t>
                  </w:r>
                  <w:r w:rsidR="007E3351" w:rsidRPr="007E3351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${</w:t>
                  </w:r>
                  <w:proofErr w:type="spellStart"/>
                  <w:r w:rsidR="007E3351" w:rsidRPr="007E3351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LineaDescuento</w:t>
                  </w:r>
                  <w:proofErr w:type="spellEnd"/>
                  <w:r w:rsidR="007E3351" w:rsidRPr="007E3351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}</w:t>
                  </w:r>
                  <w:r w:rsidR="007E3351">
                    <w:rPr>
                      <w:rFonts w:ascii="Tw Cen MT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%</w:t>
                  </w:r>
                  <w:r w:rsidR="007E3351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 </w:t>
                  </w:r>
                  <w:r w:rsidR="002B3957"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mensual</w:t>
                  </w:r>
                  <w:r w:rsidR="008A6979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.</w:t>
                  </w:r>
                </w:p>
                <w:p w14:paraId="3045A885" w14:textId="336CF37E" w:rsidR="00450012" w:rsidRPr="007A6DD7" w:rsidRDefault="00450012" w:rsidP="00D05669">
                  <w:pPr>
                    <w:pStyle w:val="Style1"/>
                    <w:numPr>
                      <w:ilvl w:val="0"/>
                      <w:numId w:val="23"/>
                    </w:numPr>
                    <w:spacing w:line="276" w:lineRule="auto"/>
                    <w:jc w:val="both"/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</w:pPr>
                  <w:r w:rsidRPr="007A6DD7">
                    <w:rPr>
                      <w:rFonts w:ascii="Tw Cen MT" w:eastAsiaTheme="minorHAnsi" w:hAnsi="Tw Cen MT" w:cs="Times New Roman"/>
                      <w:b/>
                      <w:color w:val="000000" w:themeColor="text1"/>
                      <w:spacing w:val="-2"/>
                      <w:lang w:val="es-GT"/>
                    </w:rPr>
                    <w:t>Por gestión:</w:t>
                  </w:r>
                  <w:r w:rsidR="00C830D8"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 </w:t>
                  </w:r>
                  <w:r w:rsidR="007E3351" w:rsidRPr="007E3351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${</w:t>
                  </w:r>
                  <w:proofErr w:type="spellStart"/>
                  <w:r w:rsidR="007E3351" w:rsidRPr="007E3351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LineaGestion</w:t>
                  </w:r>
                  <w:proofErr w:type="spellEnd"/>
                  <w:r w:rsidR="007E3351" w:rsidRPr="007E3351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}</w:t>
                  </w:r>
                  <w:r w:rsidR="007E3351">
                    <w:rPr>
                      <w:rFonts w:ascii="Tw Cen MT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%</w:t>
                  </w:r>
                  <w:r w:rsidR="007E3351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 </w:t>
                  </w:r>
                  <w:r w:rsidR="00C830D8" w:rsidRPr="007A6DD7">
                    <w:rPr>
                      <w:rFonts w:ascii="Tw Cen MT" w:eastAsiaTheme="minorHAnsi" w:hAnsi="Tw Cen MT"/>
                      <w:bCs/>
                      <w:color w:val="000000" w:themeColor="text1"/>
                      <w:spacing w:val="-2"/>
                      <w:lang w:val="es-GT"/>
                    </w:rPr>
                    <w:t>por cada desembolso</w:t>
                  </w:r>
                  <w:r w:rsidR="008A6979">
                    <w:rPr>
                      <w:rFonts w:ascii="Tw Cen MT" w:eastAsiaTheme="minorHAnsi" w:hAnsi="Tw Cen MT"/>
                      <w:bCs/>
                      <w:color w:val="000000" w:themeColor="text1"/>
                      <w:spacing w:val="-2"/>
                      <w:lang w:val="es-GT"/>
                    </w:rPr>
                    <w:t>.</w:t>
                  </w:r>
                </w:p>
                <w:p w14:paraId="4CF11795" w14:textId="79A11343" w:rsidR="002C1AC8" w:rsidRPr="002C1AC8" w:rsidRDefault="00450012" w:rsidP="00BC55DD">
                  <w:pPr>
                    <w:pStyle w:val="Style1"/>
                    <w:numPr>
                      <w:ilvl w:val="0"/>
                      <w:numId w:val="23"/>
                    </w:numPr>
                    <w:spacing w:line="276" w:lineRule="auto"/>
                    <w:jc w:val="both"/>
                    <w:rPr>
                      <w:rFonts w:ascii="Tw Cen MT" w:eastAsiaTheme="minorHAnsi" w:hAnsi="Tw Cen MT" w:cs="Times New Roman"/>
                      <w:b/>
                      <w:color w:val="000000" w:themeColor="text1"/>
                      <w:spacing w:val="-2"/>
                      <w:lang w:val="es-GT"/>
                    </w:rPr>
                  </w:pPr>
                  <w:r w:rsidRPr="007A6DD7">
                    <w:rPr>
                      <w:rFonts w:ascii="Tw Cen MT" w:eastAsiaTheme="minorHAnsi" w:hAnsi="Tw Cen MT" w:cs="Times New Roman"/>
                      <w:b/>
                      <w:color w:val="000000" w:themeColor="text1"/>
                      <w:spacing w:val="-2"/>
                      <w:lang w:val="es-GT"/>
                    </w:rPr>
                    <w:lastRenderedPageBreak/>
                    <w:t xml:space="preserve">Por </w:t>
                  </w:r>
                  <w:r w:rsidR="001742D1" w:rsidRPr="007A6DD7">
                    <w:rPr>
                      <w:rFonts w:ascii="Tw Cen MT" w:eastAsiaTheme="minorHAnsi" w:hAnsi="Tw Cen MT" w:cs="Times New Roman"/>
                      <w:b/>
                      <w:color w:val="000000" w:themeColor="text1"/>
                      <w:spacing w:val="-2"/>
                      <w:lang w:val="es-GT"/>
                    </w:rPr>
                    <w:t>p</w:t>
                  </w:r>
                  <w:r w:rsidRPr="007A6DD7">
                    <w:rPr>
                      <w:rFonts w:ascii="Tw Cen MT" w:eastAsiaTheme="minorHAnsi" w:hAnsi="Tw Cen MT" w:cs="Times New Roman"/>
                      <w:b/>
                      <w:color w:val="000000" w:themeColor="text1"/>
                      <w:spacing w:val="-2"/>
                      <w:lang w:val="es-GT"/>
                    </w:rPr>
                    <w:t>rorroga</w:t>
                  </w:r>
                  <w:r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:</w:t>
                  </w:r>
                  <w:r w:rsidR="00C830D8"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 </w:t>
                  </w:r>
                  <w:r w:rsidR="007E3351" w:rsidRPr="007E3351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${</w:t>
                  </w:r>
                  <w:proofErr w:type="spellStart"/>
                  <w:r w:rsidR="007E3351" w:rsidRPr="007E3351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LineaProrroga</w:t>
                  </w:r>
                  <w:proofErr w:type="spellEnd"/>
                  <w:r w:rsidR="007E3351" w:rsidRPr="007E3351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}</w:t>
                  </w:r>
                  <w:r w:rsidR="007E3351">
                    <w:rPr>
                      <w:rFonts w:ascii="Tw Cen MT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%</w:t>
                  </w:r>
                  <w:r w:rsidR="007E3351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 </w:t>
                  </w:r>
                  <w:r w:rsidR="00843112">
                    <w:rPr>
                      <w:rFonts w:ascii="Tw Cen MT" w:eastAsiaTheme="minorHAnsi" w:hAnsi="Tw Cen MT"/>
                      <w:bCs/>
                      <w:color w:val="000000" w:themeColor="text1"/>
                      <w:spacing w:val="-2"/>
                      <w:lang w:val="es-GT"/>
                    </w:rPr>
                    <w:t>sobre el monto a prorrogar.</w:t>
                  </w:r>
                </w:p>
                <w:p w14:paraId="2DA2584F" w14:textId="341B5864" w:rsidR="00BC55DD" w:rsidRPr="002C1AC8" w:rsidRDefault="00266444" w:rsidP="00BC55DD">
                  <w:pPr>
                    <w:pStyle w:val="Style1"/>
                    <w:numPr>
                      <w:ilvl w:val="0"/>
                      <w:numId w:val="23"/>
                    </w:numPr>
                    <w:spacing w:line="276" w:lineRule="auto"/>
                    <w:jc w:val="both"/>
                    <w:rPr>
                      <w:rStyle w:val="fontstyle01"/>
                      <w:rFonts w:ascii="Tw Cen MT" w:eastAsiaTheme="minorHAnsi" w:hAnsi="Tw Cen MT" w:cs="Times New Roman"/>
                      <w:b/>
                      <w:color w:val="000000" w:themeColor="text1"/>
                      <w:spacing w:val="-2"/>
                      <w:sz w:val="22"/>
                      <w:szCs w:val="22"/>
                      <w:lang w:val="es-GT"/>
                    </w:rPr>
                  </w:pPr>
                  <w:r w:rsidRPr="002C1AC8">
                    <w:rPr>
                      <w:rFonts w:ascii="Tw Cen MT" w:eastAsiaTheme="minorHAnsi" w:hAnsi="Tw Cen MT" w:cs="Times New Roman"/>
                      <w:b/>
                      <w:color w:val="000000" w:themeColor="text1"/>
                      <w:spacing w:val="-2"/>
                      <w:lang w:val="es-GT"/>
                    </w:rPr>
                    <w:t>Por mora:</w:t>
                  </w:r>
                  <w:r w:rsidR="00C830D8" w:rsidRPr="002C1AC8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 </w:t>
                  </w:r>
                  <w:r w:rsidR="007E3351" w:rsidRPr="007E3351">
                    <w:rPr>
                      <w:rFonts w:ascii="Tw Cen MT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${</w:t>
                  </w:r>
                  <w:proofErr w:type="spellStart"/>
                  <w:r w:rsidR="007E3351" w:rsidRPr="007E3351">
                    <w:rPr>
                      <w:rFonts w:ascii="Tw Cen MT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LineaMora</w:t>
                  </w:r>
                  <w:proofErr w:type="spellEnd"/>
                  <w:r w:rsidR="007E3351" w:rsidRPr="007E3351">
                    <w:rPr>
                      <w:rFonts w:ascii="Tw Cen MT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}</w:t>
                  </w:r>
                  <w:r w:rsidR="007E3351">
                    <w:rPr>
                      <w:rFonts w:ascii="Tw Cen MT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% </w:t>
                  </w:r>
                  <w:r w:rsidR="00BC55DD" w:rsidRPr="002C1AC8">
                    <w:rPr>
                      <w:rStyle w:val="fontstyle01"/>
                      <w:rFonts w:ascii="Tw Cen MT" w:eastAsiaTheme="minorHAnsi" w:hAnsi="Tw Cen MT"/>
                      <w:sz w:val="22"/>
                      <w:szCs w:val="22"/>
                      <w:lang w:val="es-ES"/>
                    </w:rPr>
                    <w:t>sobre el monto a prorrogar</w:t>
                  </w:r>
                  <w:r w:rsidR="001B5FFE">
                    <w:rPr>
                      <w:rStyle w:val="fontstyle01"/>
                      <w:rFonts w:ascii="Tw Cen MT" w:eastAsiaTheme="minorHAnsi" w:hAnsi="Tw Cen MT"/>
                      <w:sz w:val="22"/>
                      <w:szCs w:val="22"/>
                      <w:lang w:val="es-ES"/>
                    </w:rPr>
                    <w:t>.</w:t>
                  </w:r>
                </w:p>
                <w:p w14:paraId="367C10BC" w14:textId="79C30B24" w:rsidR="00C830D8" w:rsidRPr="007A6DD7" w:rsidRDefault="00FA00D6" w:rsidP="002C1AC8">
                  <w:pPr>
                    <w:pStyle w:val="Sinespaciado"/>
                    <w:jc w:val="both"/>
                    <w:rPr>
                      <w:rFonts w:ascii="Tw Cen MT" w:eastAsiaTheme="minorHAnsi" w:hAnsi="Tw Cen MT" w:cs="Times New Roman"/>
                      <w:b/>
                      <w:color w:val="000000" w:themeColor="text1"/>
                      <w:spacing w:val="-2"/>
                      <w:lang w:val="es-GT"/>
                    </w:rPr>
                  </w:pPr>
                  <w:r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Todas las comisiones son </w:t>
                  </w:r>
                  <w:r w:rsidR="00C830D8"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más el Impuesto al Valor Agregado (IVA</w:t>
                  </w:r>
                  <w:r w:rsidR="003F18C7"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)</w:t>
                  </w:r>
                  <w:r w:rsidR="008A6979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 y pagaderas al frente de cada operación.</w:t>
                  </w:r>
                </w:p>
              </w:tc>
            </w:tr>
            <w:tr w:rsidR="00114441" w:rsidRPr="007A6DD7" w14:paraId="676ABF0A" w14:textId="77777777" w:rsidTr="00AE3B21">
              <w:tc>
                <w:tcPr>
                  <w:tcW w:w="2195" w:type="dxa"/>
                  <w:vAlign w:val="center"/>
                </w:tcPr>
                <w:p w14:paraId="1AD43F67" w14:textId="717010B7" w:rsidR="00114441" w:rsidRPr="007A6DD7" w:rsidRDefault="00114441" w:rsidP="00114441">
                  <w:pPr>
                    <w:pStyle w:val="Style1"/>
                    <w:spacing w:after="100" w:afterAutospacing="1" w:line="276" w:lineRule="auto"/>
                    <w:jc w:val="both"/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</w:pPr>
                  <w:r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lastRenderedPageBreak/>
                    <w:t>F</w:t>
                  </w:r>
                  <w:r w:rsidRPr="007A6DD7">
                    <w:rPr>
                      <w:rFonts w:ascii="Tw Cen MT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ormalización</w:t>
                  </w:r>
                </w:p>
              </w:tc>
              <w:tc>
                <w:tcPr>
                  <w:tcW w:w="4986" w:type="dxa"/>
                  <w:vAlign w:val="center"/>
                </w:tcPr>
                <w:p w14:paraId="5B9111F5" w14:textId="299EB41D" w:rsidR="00114441" w:rsidRPr="007A6DD7" w:rsidRDefault="00633D5F" w:rsidP="00114441">
                  <w:pPr>
                    <w:pStyle w:val="Style1"/>
                    <w:numPr>
                      <w:ilvl w:val="0"/>
                      <w:numId w:val="23"/>
                    </w:numPr>
                    <w:spacing w:line="276" w:lineRule="auto"/>
                    <w:jc w:val="both"/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</w:pPr>
                  <w:r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>Documento privado con legalización de firmas</w:t>
                  </w:r>
                  <w:r w:rsidR="00EA4F46" w:rsidRPr="007A6DD7">
                    <w:rPr>
                      <w:rFonts w:ascii="Tw Cen MT" w:eastAsiaTheme="minorHAnsi" w:hAnsi="Tw Cen MT" w:cs="Times New Roman"/>
                      <w:bCs/>
                      <w:color w:val="000000" w:themeColor="text1"/>
                      <w:spacing w:val="-2"/>
                      <w:lang w:val="es-GT"/>
                    </w:rPr>
                    <w:t xml:space="preserve"> </w:t>
                  </w:r>
                </w:p>
              </w:tc>
            </w:tr>
          </w:tbl>
          <w:p w14:paraId="6F5F3C69" w14:textId="77777777" w:rsidR="008115E8" w:rsidRPr="007A6DD7" w:rsidRDefault="008115E8" w:rsidP="00F9667E">
            <w:pPr>
              <w:pStyle w:val="Style1"/>
              <w:spacing w:after="100" w:afterAutospacing="1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 w:cs="Times New Roman"/>
                <w:color w:val="000000" w:themeColor="text1"/>
                <w:lang w:val="es-GT"/>
              </w:rPr>
            </w:pPr>
          </w:p>
        </w:tc>
      </w:tr>
      <w:tr w:rsidR="008115E8" w:rsidRPr="007A6DD7" w14:paraId="28C1FAD8" w14:textId="77777777" w:rsidTr="00F96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269039F7" w14:textId="65BE1D44" w:rsidR="008115E8" w:rsidRPr="007A6DD7" w:rsidRDefault="008115E8" w:rsidP="00F9667E">
            <w:pPr>
              <w:pStyle w:val="Style1"/>
              <w:spacing w:after="100" w:afterAutospacing="1" w:line="276" w:lineRule="auto"/>
              <w:jc w:val="both"/>
              <w:rPr>
                <w:rFonts w:ascii="Tw Cen MT" w:hAnsi="Tw Cen MT" w:cs="Times New Roman"/>
                <w:noProof/>
                <w:color w:val="000000" w:themeColor="text1"/>
                <w:spacing w:val="-2"/>
              </w:rPr>
            </w:pPr>
            <w:r w:rsidRPr="007A6DD7">
              <w:rPr>
                <w:rFonts w:ascii="Tw Cen MT" w:hAnsi="Tw Cen MT" w:cs="Times New Roman"/>
                <w:noProof/>
                <w:color w:val="000000" w:themeColor="text1"/>
                <w:spacing w:val="-2"/>
              </w:rPr>
              <w:lastRenderedPageBreak/>
              <w:t>Aforo</w:t>
            </w:r>
          </w:p>
        </w:tc>
        <w:tc>
          <w:tcPr>
            <w:tcW w:w="7407" w:type="dxa"/>
          </w:tcPr>
          <w:p w14:paraId="060C811D" w14:textId="2E815EB7" w:rsidR="008115E8" w:rsidRPr="007A6DD7" w:rsidRDefault="00AD15FE" w:rsidP="00F9667E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w Cen MT" w:eastAsiaTheme="minorHAnsi" w:hAnsi="Tw Cen MT"/>
                <w:b/>
                <w:bCs/>
                <w:sz w:val="22"/>
                <w:szCs w:val="22"/>
                <w:lang w:val="es-GT"/>
              </w:rPr>
            </w:pPr>
            <w:r w:rsidRPr="007A6DD7">
              <w:rPr>
                <w:rStyle w:val="fontstyle01"/>
                <w:rFonts w:ascii="Tw Cen MT" w:eastAsiaTheme="minorHAnsi" w:hAnsi="Tw Cen MT"/>
                <w:sz w:val="22"/>
                <w:szCs w:val="22"/>
                <w:lang w:val="es-GT"/>
              </w:rPr>
              <w:t>Al</w:t>
            </w:r>
            <w:r w:rsidR="008115E8" w:rsidRPr="007A6DD7">
              <w:rPr>
                <w:rStyle w:val="fontstyle01"/>
                <w:rFonts w:ascii="Tw Cen MT" w:eastAsiaTheme="minorHAnsi" w:hAnsi="Tw Cen MT"/>
                <w:sz w:val="22"/>
                <w:szCs w:val="22"/>
                <w:lang w:val="es-GT"/>
              </w:rPr>
              <w:t xml:space="preserve"> momento del descuento</w:t>
            </w:r>
            <w:r w:rsidR="003F18C7" w:rsidRPr="007A6DD7">
              <w:rPr>
                <w:rStyle w:val="fontstyle01"/>
                <w:rFonts w:ascii="Tw Cen MT" w:eastAsiaTheme="minorHAnsi" w:hAnsi="Tw Cen MT"/>
                <w:sz w:val="22"/>
                <w:szCs w:val="22"/>
                <w:lang w:val="es-GT"/>
              </w:rPr>
              <w:t>,</w:t>
            </w:r>
            <w:r w:rsidR="008115E8" w:rsidRPr="007A6DD7">
              <w:rPr>
                <w:rStyle w:val="fontstyle01"/>
                <w:rFonts w:ascii="Tw Cen MT" w:eastAsiaTheme="minorHAnsi" w:hAnsi="Tw Cen MT"/>
                <w:sz w:val="22"/>
                <w:szCs w:val="22"/>
                <w:lang w:val="es-GT"/>
              </w:rPr>
              <w:t xml:space="preserve"> se aplicará también una reserva del </w:t>
            </w:r>
            <w:r w:rsidR="007E3351" w:rsidRPr="007E3351">
              <w:rPr>
                <w:rStyle w:val="fontstyle01"/>
                <w:rFonts w:ascii="Tw Cen MT" w:eastAsiaTheme="minorHAnsi" w:hAnsi="Tw Cen MT"/>
                <w:sz w:val="22"/>
                <w:szCs w:val="22"/>
                <w:lang w:val="es-GT"/>
              </w:rPr>
              <w:t>${</w:t>
            </w:r>
            <w:proofErr w:type="spellStart"/>
            <w:r w:rsidR="007E3351" w:rsidRPr="007E3351">
              <w:rPr>
                <w:rStyle w:val="fontstyle01"/>
                <w:rFonts w:ascii="Tw Cen MT" w:eastAsiaTheme="minorHAnsi" w:hAnsi="Tw Cen MT"/>
                <w:sz w:val="22"/>
                <w:szCs w:val="22"/>
                <w:lang w:val="es-GT"/>
              </w:rPr>
              <w:t>LineaAforo</w:t>
            </w:r>
            <w:proofErr w:type="spellEnd"/>
            <w:r w:rsidR="007E3351" w:rsidRPr="007E3351">
              <w:rPr>
                <w:rStyle w:val="fontstyle01"/>
                <w:rFonts w:ascii="Tw Cen MT" w:eastAsiaTheme="minorHAnsi" w:hAnsi="Tw Cen MT"/>
                <w:sz w:val="22"/>
                <w:szCs w:val="22"/>
                <w:lang w:val="es-GT"/>
              </w:rPr>
              <w:t>}</w:t>
            </w:r>
            <w:r w:rsidR="008115E8" w:rsidRPr="007A6DD7">
              <w:rPr>
                <w:rStyle w:val="fontstyle01"/>
                <w:rFonts w:ascii="Tw Cen MT" w:eastAsiaTheme="minorHAnsi" w:hAnsi="Tw Cen MT"/>
                <w:sz w:val="22"/>
                <w:szCs w:val="22"/>
                <w:lang w:val="es-GT"/>
              </w:rPr>
              <w:t>% para para cubrir cualquier mora o saldo insoluto resultante, el cual se reintegrará a</w:t>
            </w:r>
            <w:r w:rsidR="001F1545" w:rsidRPr="007A6DD7">
              <w:rPr>
                <w:rStyle w:val="fontstyle01"/>
                <w:rFonts w:ascii="Tw Cen MT" w:eastAsiaTheme="minorHAnsi" w:hAnsi="Tw Cen MT"/>
                <w:sz w:val="22"/>
                <w:szCs w:val="22"/>
                <w:lang w:val="es-GT"/>
              </w:rPr>
              <w:t>l deudor,</w:t>
            </w:r>
            <w:r w:rsidR="00107273" w:rsidRPr="007A6DD7">
              <w:rPr>
                <w:rFonts w:ascii="Tw Cen MT" w:hAnsi="Tw Cen MT" w:cs="Arial"/>
                <w:color w:val="000000"/>
                <w:lang w:val="es-ES"/>
              </w:rPr>
              <w:t xml:space="preserve"> </w:t>
            </w:r>
            <w:r w:rsidR="008115E8" w:rsidRPr="007A6DD7">
              <w:rPr>
                <w:rStyle w:val="fontstyle01"/>
                <w:rFonts w:ascii="Tw Cen MT" w:eastAsiaTheme="minorHAnsi" w:hAnsi="Tw Cen MT"/>
                <w:sz w:val="22"/>
                <w:szCs w:val="22"/>
                <w:lang w:val="es-GT"/>
              </w:rPr>
              <w:t>al hacer efectivo el pago de la obligación al vencimiento del plazo original del documento descontado.</w:t>
            </w:r>
          </w:p>
        </w:tc>
      </w:tr>
      <w:tr w:rsidR="009E6E17" w:rsidRPr="007A6DD7" w14:paraId="41398593" w14:textId="77777777" w:rsidTr="00F96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557678BA" w14:textId="6B0225D9" w:rsidR="009E6E17" w:rsidRPr="007A6DD7" w:rsidRDefault="009E6E17" w:rsidP="009E6E17">
            <w:pPr>
              <w:pStyle w:val="Style1"/>
              <w:spacing w:after="100" w:afterAutospacing="1" w:line="276" w:lineRule="auto"/>
              <w:jc w:val="both"/>
              <w:rPr>
                <w:rFonts w:ascii="Tw Cen MT" w:hAnsi="Tw Cen MT" w:cs="Times New Roman"/>
                <w:noProof/>
                <w:color w:val="000000" w:themeColor="text1"/>
                <w:spacing w:val="-2"/>
              </w:rPr>
            </w:pPr>
            <w:r w:rsidRPr="007A6DD7">
              <w:rPr>
                <w:rFonts w:ascii="Tw Cen MT" w:hAnsi="Tw Cen MT" w:cs="Times New Roman"/>
                <w:noProof/>
                <w:color w:val="000000" w:themeColor="text1"/>
                <w:spacing w:val="-2"/>
              </w:rPr>
              <w:t xml:space="preserve">Covenants </w:t>
            </w:r>
            <w:r w:rsidR="00F906CB">
              <w:rPr>
                <w:rFonts w:ascii="Tw Cen MT" w:hAnsi="Tw Cen MT" w:cs="Times New Roman"/>
                <w:noProof/>
                <w:color w:val="000000" w:themeColor="text1"/>
                <w:spacing w:val="-2"/>
              </w:rPr>
              <w:t>g</w:t>
            </w:r>
            <w:r w:rsidR="00F906CB">
              <w:rPr>
                <w:rFonts w:cs="Times New Roman"/>
                <w:noProof/>
                <w:color w:val="000000" w:themeColor="text1"/>
                <w:spacing w:val="-2"/>
              </w:rPr>
              <w:t>enerales</w:t>
            </w:r>
          </w:p>
        </w:tc>
        <w:tc>
          <w:tcPr>
            <w:tcW w:w="7407" w:type="dxa"/>
          </w:tcPr>
          <w:p w14:paraId="0A57C85F" w14:textId="6D6380AA" w:rsidR="00D021D8" w:rsidRPr="007A6DD7" w:rsidRDefault="00D021D8" w:rsidP="002D6A1F">
            <w:pPr>
              <w:pStyle w:val="Sinespaciado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w Cen MT" w:eastAsiaTheme="minorHAnsi" w:hAnsi="Tw Cen MT"/>
                <w:b/>
                <w:bCs/>
                <w:color w:val="auto"/>
                <w:sz w:val="22"/>
                <w:szCs w:val="22"/>
                <w:lang w:val="es-ES"/>
              </w:rPr>
            </w:pPr>
            <w:r w:rsidRPr="007A6DD7">
              <w:rPr>
                <w:rStyle w:val="fontstyle01"/>
                <w:rFonts w:ascii="Tw Cen MT" w:eastAsiaTheme="minorHAnsi" w:hAnsi="Tw Cen MT"/>
                <w:b/>
                <w:bCs/>
                <w:color w:val="auto"/>
                <w:sz w:val="22"/>
                <w:szCs w:val="22"/>
                <w:lang w:val="es-ES"/>
              </w:rPr>
              <w:t>Inventarios:</w:t>
            </w:r>
          </w:p>
          <w:p w14:paraId="12E17D0A" w14:textId="33FBBE85" w:rsidR="00E80AC8" w:rsidRPr="00E80AC8" w:rsidRDefault="00E80AC8" w:rsidP="00E80AC8">
            <w:pPr>
              <w:pStyle w:val="Sinespaciado"/>
              <w:numPr>
                <w:ilvl w:val="1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lang w:val="es-GT"/>
              </w:rPr>
            </w:pPr>
            <w:r w:rsidRPr="00E80AC8">
              <w:rPr>
                <w:rFonts w:ascii="Tw Cen MT" w:hAnsi="Tw Cen MT"/>
                <w:lang w:val="es-GT"/>
              </w:rPr>
              <w:t xml:space="preserve">Se realizará una inspección anual del inventario de </w:t>
            </w:r>
            <w:r>
              <w:rPr>
                <w:rFonts w:ascii="Tw Cen MT" w:hAnsi="Tw Cen MT"/>
                <w:lang w:val="es-GT"/>
              </w:rPr>
              <w:t>___________</w:t>
            </w:r>
            <w:r w:rsidRPr="00E80AC8">
              <w:rPr>
                <w:rFonts w:ascii="Tw Cen MT" w:hAnsi="Tw Cen MT"/>
                <w:lang w:val="es-GT"/>
              </w:rPr>
              <w:t>, por un perito valuador designado por Working Capital, S.A., en las bodegas donde se encuentre. La primera inspección deberá efectuarse dentro de los 30 días siguientes a la formalización.</w:t>
            </w:r>
          </w:p>
          <w:p w14:paraId="6F869CC8" w14:textId="60856FB6" w:rsidR="00E80AC8" w:rsidRPr="00E80AC8" w:rsidRDefault="006F3465" w:rsidP="00E80AC8">
            <w:pPr>
              <w:pStyle w:val="Sinespaciado"/>
              <w:numPr>
                <w:ilvl w:val="1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lang w:val="es-GT"/>
              </w:rPr>
            </w:pPr>
            <w:r>
              <w:rPr>
                <w:rFonts w:ascii="Tw Cen MT" w:hAnsi="Tw Cen MT"/>
                <w:lang w:val="es-GT"/>
              </w:rPr>
              <w:t>El cliente</w:t>
            </w:r>
            <w:r w:rsidR="00E80AC8" w:rsidRPr="00E80AC8">
              <w:rPr>
                <w:rFonts w:ascii="Tw Cen MT" w:hAnsi="Tw Cen MT"/>
                <w:lang w:val="es-GT"/>
              </w:rPr>
              <w:t xml:space="preserve"> deberá asegurar contra todo riesgo </w:t>
            </w:r>
            <w:r>
              <w:rPr>
                <w:rFonts w:ascii="Tw Cen MT" w:hAnsi="Tw Cen MT"/>
                <w:lang w:val="es-GT"/>
              </w:rPr>
              <w:t>los</w:t>
            </w:r>
            <w:r w:rsidR="00E80AC8" w:rsidRPr="00E80AC8">
              <w:rPr>
                <w:rFonts w:ascii="Tw Cen MT" w:hAnsi="Tw Cen MT"/>
                <w:lang w:val="es-GT"/>
              </w:rPr>
              <w:t xml:space="preserve"> inventarios</w:t>
            </w:r>
            <w:r>
              <w:rPr>
                <w:rFonts w:ascii="Tw Cen MT" w:hAnsi="Tw Cen MT"/>
                <w:lang w:val="es-GT"/>
              </w:rPr>
              <w:t xml:space="preserve"> dados en garantía</w:t>
            </w:r>
            <w:r w:rsidR="00E80AC8" w:rsidRPr="00E80AC8">
              <w:rPr>
                <w:rFonts w:ascii="Tw Cen MT" w:hAnsi="Tw Cen MT"/>
                <w:lang w:val="es-GT"/>
              </w:rPr>
              <w:t xml:space="preserve"> y endosar la póliza a favor de Working Capital, S.A.</w:t>
            </w:r>
          </w:p>
          <w:p w14:paraId="1A398EAF" w14:textId="4EED4141" w:rsidR="00E80AC8" w:rsidRPr="00E80AC8" w:rsidRDefault="00E80AC8" w:rsidP="00E80AC8">
            <w:pPr>
              <w:pStyle w:val="Sinespaciado"/>
              <w:numPr>
                <w:ilvl w:val="1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lang w:val="es-GT"/>
              </w:rPr>
            </w:pPr>
            <w:r w:rsidRPr="00E80AC8">
              <w:rPr>
                <w:rFonts w:ascii="Tw Cen MT" w:hAnsi="Tw Cen MT"/>
                <w:lang w:val="es-GT"/>
              </w:rPr>
              <w:t xml:space="preserve">Mensualmente, dentro de los primeros 10 días, </w:t>
            </w:r>
            <w:r w:rsidR="006F3465">
              <w:rPr>
                <w:rFonts w:ascii="Tw Cen MT" w:hAnsi="Tw Cen MT"/>
                <w:lang w:val="es-GT"/>
              </w:rPr>
              <w:t>_________</w:t>
            </w:r>
            <w:r w:rsidRPr="00E80AC8">
              <w:rPr>
                <w:rFonts w:ascii="Tw Cen MT" w:hAnsi="Tw Cen MT"/>
                <w:lang w:val="es-GT"/>
              </w:rPr>
              <w:t xml:space="preserve"> deberá presentar una certificación contable del inventario en garantía, firmada por su contador general y su representante legal.</w:t>
            </w:r>
          </w:p>
          <w:p w14:paraId="2D2383F3" w14:textId="65EAF87C" w:rsidR="00E80AC8" w:rsidRPr="00E80AC8" w:rsidRDefault="00F22905" w:rsidP="00E80AC8">
            <w:pPr>
              <w:pStyle w:val="Sinespaciado"/>
              <w:numPr>
                <w:ilvl w:val="1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lang w:val="es-GT"/>
              </w:rPr>
            </w:pPr>
            <w:r>
              <w:rPr>
                <w:rFonts w:ascii="Tw Cen MT" w:hAnsi="Tw Cen MT"/>
                <w:lang w:val="es-GT"/>
              </w:rPr>
              <w:t>_____________</w:t>
            </w:r>
            <w:r w:rsidR="00E80AC8" w:rsidRPr="00E80AC8">
              <w:rPr>
                <w:rFonts w:ascii="Tw Cen MT" w:hAnsi="Tw Cen MT"/>
                <w:lang w:val="es-GT"/>
              </w:rPr>
              <w:t xml:space="preserve"> será designado depositario de los bienes dados en garantía mobiliaria</w:t>
            </w:r>
            <w:r>
              <w:rPr>
                <w:rFonts w:ascii="Tw Cen MT" w:hAnsi="Tw Cen MT"/>
                <w:lang w:val="es-GT"/>
              </w:rPr>
              <w:t>.</w:t>
            </w:r>
          </w:p>
          <w:p w14:paraId="6C48364E" w14:textId="77777777" w:rsidR="002E6D22" w:rsidRPr="007A6DD7" w:rsidRDefault="00CA2A3A" w:rsidP="002E6D22">
            <w:pPr>
              <w:pStyle w:val="Sinespaciado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</w:pPr>
            <w:r w:rsidRPr="007A6DD7">
              <w:rPr>
                <w:rStyle w:val="fontstyle01"/>
                <w:rFonts w:ascii="Tw Cen MT" w:hAnsi="Tw Cen MT"/>
                <w:b/>
                <w:bCs/>
                <w:color w:val="auto"/>
                <w:sz w:val="22"/>
                <w:szCs w:val="22"/>
                <w:lang w:val="es-ES"/>
              </w:rPr>
              <w:t xml:space="preserve">Otros: </w:t>
            </w:r>
          </w:p>
          <w:p w14:paraId="66F9CBB9" w14:textId="1CD96F6C" w:rsidR="00AB063D" w:rsidRPr="007A6DD7" w:rsidRDefault="002E6D22" w:rsidP="002E6D22">
            <w:pPr>
              <w:pStyle w:val="Sinespaciado"/>
              <w:numPr>
                <w:ilvl w:val="1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</w:pPr>
            <w:r w:rsidRPr="007A6DD7"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>E</w:t>
            </w:r>
            <w:r w:rsidR="002D6A1F" w:rsidRPr="007A6DD7"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 xml:space="preserve">l </w:t>
            </w:r>
            <w:r w:rsidR="00DF5D04"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 xml:space="preserve">cliente </w:t>
            </w:r>
            <w:r w:rsidR="000B43A7"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>y codeudores</w:t>
            </w:r>
            <w:r w:rsidR="000B43A7">
              <w:rPr>
                <w:rStyle w:val="fontstyle01"/>
                <w:color w:val="auto"/>
                <w:lang w:val="es-ES"/>
              </w:rPr>
              <w:t xml:space="preserve"> </w:t>
            </w:r>
            <w:r w:rsidR="00DF5D04"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>(si hubiera) deben</w:t>
            </w:r>
            <w:r w:rsidR="002D6A1F" w:rsidRPr="007A6DD7"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 xml:space="preserve"> de informar a Working Capital, S.A. sobre cualquier cambio en su estructura accionaria.</w:t>
            </w:r>
            <w:r w:rsidR="00675970" w:rsidRPr="007A6DD7"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 xml:space="preserve"> </w:t>
            </w:r>
          </w:p>
          <w:p w14:paraId="06A07397" w14:textId="7F63CF19" w:rsidR="002D6A1F" w:rsidRPr="007A6DD7" w:rsidRDefault="00DF5D04" w:rsidP="002E6D22">
            <w:pPr>
              <w:pStyle w:val="Sinespaciado"/>
              <w:numPr>
                <w:ilvl w:val="1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</w:pPr>
            <w:r w:rsidRPr="00DF5D04">
              <w:rPr>
                <w:rFonts w:cs="Arial"/>
                <w:color w:val="000000"/>
                <w:lang w:val="es-GT"/>
              </w:rPr>
              <w:t>El</w:t>
            </w:r>
            <w:r>
              <w:rPr>
                <w:rFonts w:cs="Arial"/>
                <w:color w:val="000000"/>
                <w:lang w:val="es-GT"/>
              </w:rPr>
              <w:t xml:space="preserve"> cliente</w:t>
            </w:r>
            <w:r w:rsidR="00E24DE4" w:rsidRPr="007A6DD7"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 xml:space="preserve"> </w:t>
            </w:r>
            <w:r w:rsidR="003221DC"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 xml:space="preserve">y codeudores (cuando aplique) </w:t>
            </w:r>
            <w:r w:rsidR="00675970" w:rsidRPr="007A6DD7"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>debe de ent</w:t>
            </w:r>
            <w:r w:rsidR="00285813" w:rsidRPr="007A6DD7"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>regar</w:t>
            </w:r>
            <w:r w:rsidR="00554557" w:rsidRPr="007A6DD7"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 xml:space="preserve"> </w:t>
            </w:r>
            <w:r w:rsidR="00D3575E" w:rsidRPr="007A6DD7"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>la declaración accionaria actualizada,</w:t>
            </w:r>
            <w:r w:rsidR="00285813" w:rsidRPr="007A6DD7"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 xml:space="preserve"> antes de realizar el desembolso del incremento</w:t>
            </w:r>
            <w:r w:rsidR="006A358E" w:rsidRPr="007A6DD7"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>.</w:t>
            </w:r>
          </w:p>
          <w:p w14:paraId="5443966F" w14:textId="025692C1" w:rsidR="00D15D48" w:rsidRPr="00011AE0" w:rsidRDefault="00022AD8" w:rsidP="007D2FF2">
            <w:pPr>
              <w:pStyle w:val="Sinespaciado"/>
              <w:numPr>
                <w:ilvl w:val="1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Theme="minorHAnsi" w:hAnsi="Tw Cen MT"/>
                <w:color w:val="auto"/>
                <w:lang w:val="es-ES"/>
              </w:rPr>
            </w:pPr>
            <w:r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>E</w:t>
            </w:r>
            <w:r>
              <w:rPr>
                <w:rStyle w:val="fontstyle01"/>
                <w:rFonts w:ascii="Tw Cen MT" w:hAnsi="Tw Cen MT"/>
                <w:color w:val="auto"/>
                <w:sz w:val="22"/>
                <w:szCs w:val="22"/>
                <w:lang w:val="es-ES"/>
              </w:rPr>
              <w:t xml:space="preserve">l cliente de </w:t>
            </w:r>
            <w:r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>p</w:t>
            </w:r>
            <w:r w:rsidR="00EE7C9E" w:rsidRPr="007614B7"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 xml:space="preserve">resentar información financiera </w:t>
            </w:r>
            <w:r w:rsidR="001E280C"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 xml:space="preserve">(trimestral, </w:t>
            </w:r>
            <w:r w:rsidR="001E280C">
              <w:rPr>
                <w:rStyle w:val="fontstyle01"/>
                <w:rFonts w:ascii="Tw Cen MT" w:hAnsi="Tw Cen MT"/>
                <w:color w:val="auto"/>
                <w:sz w:val="22"/>
                <w:szCs w:val="22"/>
                <w:lang w:val="es-ES"/>
              </w:rPr>
              <w:t>semestral, etc.)</w:t>
            </w:r>
            <w:r w:rsidR="00EE7C9E" w:rsidRPr="007614B7"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 xml:space="preserve"> </w:t>
            </w:r>
          </w:p>
          <w:p w14:paraId="3FEEFA3D" w14:textId="0B59C1F6" w:rsidR="00011AE0" w:rsidRPr="00C62350" w:rsidRDefault="00011AE0" w:rsidP="00011AE0">
            <w:pPr>
              <w:pStyle w:val="Sinespaciado"/>
              <w:numPr>
                <w:ilvl w:val="1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</w:pPr>
            <w:r w:rsidRPr="00F50CA5">
              <w:rPr>
                <w:rStyle w:val="fontstyle01"/>
                <w:rFonts w:ascii="Tw Cen MT" w:hAnsi="Tw Cen MT"/>
                <w:sz w:val="22"/>
                <w:szCs w:val="22"/>
                <w:lang w:val="es-ES"/>
              </w:rPr>
              <w:t>El clien</w:t>
            </w:r>
            <w:r>
              <w:rPr>
                <w:rStyle w:val="fontstyle01"/>
                <w:rFonts w:ascii="Tw Cen MT" w:hAnsi="Tw Cen MT"/>
                <w:sz w:val="22"/>
                <w:szCs w:val="22"/>
                <w:lang w:val="es-ES"/>
              </w:rPr>
              <w:t>te debe de presentar Declaración del Impuesto al Valor Agregado -IVA-</w:t>
            </w:r>
            <w:r w:rsidR="001D08B4">
              <w:rPr>
                <w:rStyle w:val="fontstyle01"/>
                <w:rFonts w:ascii="Tw Cen MT" w:hAnsi="Tw Cen MT"/>
                <w:sz w:val="22"/>
                <w:szCs w:val="22"/>
                <w:lang w:val="es-ES"/>
              </w:rPr>
              <w:t xml:space="preserve"> </w:t>
            </w:r>
            <w:r>
              <w:rPr>
                <w:rStyle w:val="fontstyle01"/>
                <w:rFonts w:ascii="Tw Cen MT" w:hAnsi="Tw Cen MT"/>
                <w:sz w:val="22"/>
                <w:szCs w:val="22"/>
                <w:lang w:val="es-ES"/>
              </w:rPr>
              <w:t xml:space="preserve"> de los últimos 6 meses.</w:t>
            </w:r>
          </w:p>
          <w:p w14:paraId="4E02CECD" w14:textId="02C091F0" w:rsidR="00011AE0" w:rsidRPr="00C40F9D" w:rsidRDefault="00011AE0" w:rsidP="00011AE0">
            <w:pPr>
              <w:pStyle w:val="Sinespaciado"/>
              <w:numPr>
                <w:ilvl w:val="1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</w:pPr>
            <w:r w:rsidRPr="00F50CA5">
              <w:rPr>
                <w:rStyle w:val="fontstyle01"/>
                <w:rFonts w:ascii="Tw Cen MT" w:hAnsi="Tw Cen MT"/>
                <w:sz w:val="22"/>
                <w:szCs w:val="22"/>
                <w:lang w:val="es-ES"/>
              </w:rPr>
              <w:t>El clien</w:t>
            </w:r>
            <w:r>
              <w:rPr>
                <w:rStyle w:val="fontstyle01"/>
                <w:rFonts w:ascii="Tw Cen MT" w:hAnsi="Tw Cen MT"/>
                <w:sz w:val="22"/>
                <w:szCs w:val="22"/>
                <w:lang w:val="es-ES"/>
              </w:rPr>
              <w:t>te debe de presentar Declaración del Impuesto sobre la Renta -ISR- mensual (o la que aplicare de acuerdo con el régimen inscrito) de los últimos 6 meses.</w:t>
            </w:r>
          </w:p>
          <w:p w14:paraId="5CC463BD" w14:textId="7E6EDA36" w:rsidR="00011AE0" w:rsidRPr="007A6DD7" w:rsidRDefault="00011AE0" w:rsidP="00011AE0">
            <w:pPr>
              <w:pStyle w:val="Sinespaciado"/>
              <w:numPr>
                <w:ilvl w:val="1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</w:pPr>
            <w:r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 xml:space="preserve">El cliente debe de presentar la Declaración anual del año </w:t>
            </w:r>
            <w:r w:rsidR="001D08B4"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>_____</w:t>
            </w:r>
            <w:r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 xml:space="preserve"> y año </w:t>
            </w:r>
            <w:r w:rsidR="001D08B4"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>___</w:t>
            </w:r>
            <w:r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 xml:space="preserve"> (cuando la presente) del Impuesto sobre la Renta -ISR-</w:t>
            </w:r>
            <w:r w:rsidR="001D08B4"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  <w:t>.</w:t>
            </w:r>
          </w:p>
          <w:p w14:paraId="776B57EB" w14:textId="0A03E14F" w:rsidR="00990A06" w:rsidRPr="00990A06" w:rsidRDefault="00990A06" w:rsidP="00011AE0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Theme="minorHAnsi" w:hAnsi="Tw Cen MT" w:cs="Times New Roman"/>
                <w:b/>
                <w:spacing w:val="-2"/>
                <w:lang w:val="es-GT"/>
              </w:rPr>
            </w:pPr>
            <w:r>
              <w:rPr>
                <w:rFonts w:ascii="Tw Cen MT" w:eastAsiaTheme="minorHAnsi" w:hAnsi="Tw Cen MT" w:cs="Times New Roman"/>
                <w:b/>
                <w:spacing w:val="-2"/>
                <w:lang w:val="es-GT"/>
              </w:rPr>
              <w:t>3</w:t>
            </w:r>
            <w:r>
              <w:rPr>
                <w:rFonts w:cs="Times New Roman"/>
                <w:b/>
                <w:spacing w:val="-2"/>
                <w:lang w:val="es-GT"/>
              </w:rPr>
              <w:t xml:space="preserve">. </w:t>
            </w:r>
            <w:r w:rsidRPr="00990A06">
              <w:rPr>
                <w:rFonts w:ascii="Tw Cen MT" w:eastAsiaTheme="minorHAnsi" w:hAnsi="Tw Cen MT" w:cs="Times New Roman"/>
                <w:b/>
                <w:spacing w:val="-2"/>
                <w:lang w:val="es-GT"/>
              </w:rPr>
              <w:t>Condición para desembolso:</w:t>
            </w:r>
          </w:p>
          <w:p w14:paraId="60DAB408" w14:textId="67BDCCEC" w:rsidR="00011AE0" w:rsidRPr="007A6DD7" w:rsidRDefault="00011AE0" w:rsidP="00011AE0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w Cen MT" w:eastAsiaTheme="minorHAnsi" w:hAnsi="Tw Cen MT"/>
                <w:color w:val="auto"/>
                <w:sz w:val="22"/>
                <w:szCs w:val="22"/>
                <w:lang w:val="es-ES"/>
              </w:rPr>
            </w:pPr>
            <w:r w:rsidRPr="007A6DD7">
              <w:rPr>
                <w:rFonts w:ascii="Tw Cen MT" w:eastAsiaTheme="minorHAnsi" w:hAnsi="Tw Cen MT" w:cs="Times New Roman"/>
                <w:bCs/>
                <w:spacing w:val="-2"/>
                <w:lang w:val="es-GT"/>
              </w:rPr>
              <w:t xml:space="preserve">El desembolso del incremento se podrá realizar siempre y cuando se cumpla con los incisos anteriores y la inscripción de </w:t>
            </w:r>
            <w:r w:rsidRPr="007A6DD7">
              <w:rPr>
                <w:rFonts w:ascii="Tw Cen MT" w:hAnsi="Tw Cen MT" w:cs="Times New Roman"/>
                <w:bCs/>
                <w:spacing w:val="-2"/>
                <w:lang w:val="es-GT"/>
              </w:rPr>
              <w:t>las</w:t>
            </w:r>
            <w:r w:rsidRPr="007A6DD7">
              <w:rPr>
                <w:rFonts w:ascii="Tw Cen MT" w:eastAsiaTheme="minorHAnsi" w:hAnsi="Tw Cen MT" w:cs="Times New Roman"/>
                <w:bCs/>
                <w:spacing w:val="-2"/>
                <w:lang w:val="es-GT"/>
              </w:rPr>
              <w:t xml:space="preserve"> garantías mobiliarias.</w:t>
            </w:r>
          </w:p>
        </w:tc>
      </w:tr>
      <w:tr w:rsidR="00F906CB" w:rsidRPr="007A6DD7" w14:paraId="6B97F998" w14:textId="77777777" w:rsidTr="00F96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38E303F9" w14:textId="0FD4D3EA" w:rsidR="00F906CB" w:rsidRPr="007A6DD7" w:rsidRDefault="00F906CB" w:rsidP="009E6E17">
            <w:pPr>
              <w:pStyle w:val="Style1"/>
              <w:spacing w:after="100" w:afterAutospacing="1" w:line="276" w:lineRule="auto"/>
              <w:jc w:val="both"/>
              <w:rPr>
                <w:rFonts w:ascii="Tw Cen MT" w:hAnsi="Tw Cen MT" w:cs="Times New Roman"/>
                <w:noProof/>
                <w:color w:val="000000" w:themeColor="text1"/>
                <w:spacing w:val="-2"/>
              </w:rPr>
            </w:pPr>
            <w:r w:rsidRPr="007A6DD7">
              <w:rPr>
                <w:rFonts w:ascii="Tw Cen MT" w:hAnsi="Tw Cen MT" w:cs="Times New Roman"/>
                <w:noProof/>
                <w:color w:val="000000" w:themeColor="text1"/>
                <w:spacing w:val="-2"/>
              </w:rPr>
              <w:t>Covenants</w:t>
            </w:r>
            <w:r>
              <w:rPr>
                <w:rFonts w:ascii="Tw Cen MT" w:hAnsi="Tw Cen MT" w:cs="Times New Roman"/>
                <w:noProof/>
                <w:color w:val="000000" w:themeColor="text1"/>
                <w:spacing w:val="-2"/>
              </w:rPr>
              <w:t xml:space="preserve"> </w:t>
            </w:r>
            <w:r>
              <w:rPr>
                <w:rFonts w:cs="Times New Roman"/>
                <w:noProof/>
                <w:color w:val="000000" w:themeColor="text1"/>
                <w:spacing w:val="-2"/>
              </w:rPr>
              <w:t>específicos</w:t>
            </w:r>
          </w:p>
        </w:tc>
        <w:tc>
          <w:tcPr>
            <w:tcW w:w="7407" w:type="dxa"/>
          </w:tcPr>
          <w:p w14:paraId="781C2A84" w14:textId="63285AD4" w:rsidR="00F906CB" w:rsidRPr="00DE0021" w:rsidRDefault="00F906CB" w:rsidP="00F906CB">
            <w:pPr>
              <w:pStyle w:val="Sinespaci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w Cen MT" w:eastAsiaTheme="minorHAnsi" w:hAnsi="Tw Cen MT"/>
                <w:b/>
                <w:bCs/>
                <w:sz w:val="22"/>
                <w:szCs w:val="22"/>
                <w:lang w:val="es-ES"/>
              </w:rPr>
            </w:pPr>
            <w:r w:rsidRPr="00DE0021">
              <w:rPr>
                <w:rStyle w:val="fontstyle01"/>
                <w:rFonts w:ascii="Tw Cen MT" w:eastAsiaTheme="minorHAnsi" w:hAnsi="Tw Cen MT"/>
                <w:b/>
                <w:bCs/>
                <w:sz w:val="22"/>
                <w:szCs w:val="22"/>
                <w:lang w:val="es-ES"/>
              </w:rPr>
              <w:t xml:space="preserve">AQUÍ SE PUEDEN AGREGAR LOS ESPECIFICOS DE CADA </w:t>
            </w:r>
            <w:r w:rsidR="004744F3" w:rsidRPr="00DE0021">
              <w:rPr>
                <w:rStyle w:val="fontstyle01"/>
                <w:rFonts w:ascii="Tw Cen MT" w:eastAsiaTheme="minorHAnsi" w:hAnsi="Tw Cen MT"/>
                <w:b/>
                <w:bCs/>
                <w:sz w:val="22"/>
                <w:szCs w:val="22"/>
                <w:lang w:val="es-ES"/>
              </w:rPr>
              <w:t>O</w:t>
            </w:r>
            <w:r w:rsidRPr="00DE0021">
              <w:rPr>
                <w:rStyle w:val="fontstyle01"/>
                <w:rFonts w:ascii="Tw Cen MT" w:eastAsiaTheme="minorHAnsi" w:hAnsi="Tw Cen MT"/>
                <w:b/>
                <w:bCs/>
                <w:sz w:val="22"/>
                <w:szCs w:val="22"/>
                <w:lang w:val="es-ES"/>
              </w:rPr>
              <w:t>PERACIÓN</w:t>
            </w:r>
            <w:r w:rsidR="0010187B" w:rsidRPr="00DE0021">
              <w:rPr>
                <w:rStyle w:val="fontstyle01"/>
                <w:rFonts w:ascii="Tw Cen MT" w:eastAsiaTheme="minorHAnsi" w:hAnsi="Tw Cen MT"/>
                <w:b/>
                <w:bCs/>
                <w:sz w:val="22"/>
                <w:szCs w:val="22"/>
                <w:lang w:val="es-ES"/>
              </w:rPr>
              <w:t xml:space="preserve"> PARA MAYOR ORDEN Y CLARIDAD</w:t>
            </w:r>
          </w:p>
        </w:tc>
      </w:tr>
      <w:tr w:rsidR="009E6E17" w:rsidRPr="007A6DD7" w14:paraId="35E0B08C" w14:textId="77777777" w:rsidTr="00F96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3" w:type="dxa"/>
          </w:tcPr>
          <w:p w14:paraId="56C63D1B" w14:textId="77777777" w:rsidR="009E6E17" w:rsidRPr="007A6DD7" w:rsidRDefault="009E6E17" w:rsidP="009E6E17">
            <w:pPr>
              <w:pStyle w:val="Style1"/>
              <w:spacing w:after="100" w:afterAutospacing="1" w:line="276" w:lineRule="auto"/>
              <w:jc w:val="both"/>
              <w:rPr>
                <w:rFonts w:ascii="Tw Cen MT" w:hAnsi="Tw Cen MT" w:cs="Times New Roman"/>
                <w:b w:val="0"/>
                <w:bCs w:val="0"/>
                <w:noProof/>
                <w:color w:val="000000" w:themeColor="text1"/>
                <w:spacing w:val="-2"/>
              </w:rPr>
            </w:pPr>
            <w:r w:rsidRPr="007A6DD7">
              <w:rPr>
                <w:rFonts w:ascii="Tw Cen MT" w:hAnsi="Tw Cen MT" w:cs="Times New Roman"/>
                <w:noProof/>
                <w:color w:val="000000" w:themeColor="text1"/>
                <w:spacing w:val="-2"/>
              </w:rPr>
              <w:t>Covenants Financieros</w:t>
            </w:r>
          </w:p>
        </w:tc>
        <w:tc>
          <w:tcPr>
            <w:tcW w:w="7407" w:type="dxa"/>
          </w:tcPr>
          <w:p w14:paraId="47B8F4D2" w14:textId="46F2B43D" w:rsidR="0095715C" w:rsidRPr="007A6DD7" w:rsidRDefault="0095715C" w:rsidP="00E22F94">
            <w:pPr>
              <w:pStyle w:val="Sinespaciado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w Cen MT" w:eastAsiaTheme="minorHAnsi" w:hAnsi="Tw Cen MT"/>
                <w:sz w:val="22"/>
                <w:szCs w:val="22"/>
                <w:lang w:val="es-ES"/>
              </w:rPr>
            </w:pPr>
            <w:r w:rsidRPr="00D22434">
              <w:rPr>
                <w:rStyle w:val="fontstyle01"/>
                <w:rFonts w:ascii="Tw Cen MT" w:eastAsiaTheme="minorHAnsi" w:hAnsi="Tw Cen MT"/>
                <w:b/>
                <w:bCs/>
                <w:sz w:val="22"/>
                <w:szCs w:val="22"/>
                <w:lang w:val="es-ES"/>
              </w:rPr>
              <w:t>Subordinación de Pasivos con Socios</w:t>
            </w:r>
            <w:r w:rsidR="00D22434" w:rsidRPr="00D22434">
              <w:rPr>
                <w:rStyle w:val="fontstyle01"/>
                <w:rFonts w:ascii="Tw Cen MT" w:eastAsiaTheme="minorHAnsi" w:hAnsi="Tw Cen MT"/>
                <w:b/>
                <w:bCs/>
                <w:sz w:val="22"/>
                <w:szCs w:val="22"/>
                <w:lang w:val="es-ES"/>
              </w:rPr>
              <w:t>:</w:t>
            </w:r>
            <w:r w:rsidRPr="007A6DD7">
              <w:rPr>
                <w:rStyle w:val="fontstyle01"/>
                <w:rFonts w:ascii="Tw Cen MT" w:eastAsiaTheme="minorHAnsi" w:hAnsi="Tw Cen MT"/>
                <w:sz w:val="22"/>
                <w:szCs w:val="22"/>
                <w:lang w:val="es-ES"/>
              </w:rPr>
              <w:t xml:space="preserve"> </w:t>
            </w:r>
            <w:r w:rsidR="0098636D">
              <w:rPr>
                <w:rStyle w:val="fontstyle01"/>
                <w:rFonts w:ascii="Tw Cen MT" w:eastAsiaTheme="minorHAnsi" w:hAnsi="Tw Cen MT"/>
                <w:sz w:val="22"/>
                <w:szCs w:val="22"/>
                <w:lang w:val="es-ES"/>
              </w:rPr>
              <w:t>L</w:t>
            </w:r>
            <w:r w:rsidRPr="007A6DD7">
              <w:rPr>
                <w:rStyle w:val="fontstyle01"/>
                <w:rFonts w:ascii="Tw Cen MT" w:eastAsiaTheme="minorHAnsi" w:hAnsi="Tw Cen MT"/>
                <w:sz w:val="22"/>
                <w:szCs w:val="22"/>
                <w:lang w:val="es-ES"/>
              </w:rPr>
              <w:t>a</w:t>
            </w:r>
            <w:r w:rsidR="00D22434">
              <w:rPr>
                <w:rStyle w:val="fontstyle01"/>
                <w:rFonts w:ascii="Tw Cen MT" w:eastAsiaTheme="minorHAnsi" w:hAnsi="Tw Cen MT"/>
                <w:sz w:val="22"/>
                <w:szCs w:val="22"/>
                <w:lang w:val="es-ES"/>
              </w:rPr>
              <w:t>s</w:t>
            </w:r>
            <w:r w:rsidRPr="007A6DD7">
              <w:rPr>
                <w:rStyle w:val="fontstyle01"/>
                <w:rFonts w:ascii="Tw Cen MT" w:eastAsiaTheme="minorHAnsi" w:hAnsi="Tw Cen MT"/>
                <w:sz w:val="22"/>
                <w:szCs w:val="22"/>
                <w:lang w:val="es-ES"/>
              </w:rPr>
              <w:t xml:space="preserve"> deuda</w:t>
            </w:r>
            <w:r w:rsidR="00D22434">
              <w:rPr>
                <w:rStyle w:val="fontstyle01"/>
                <w:rFonts w:ascii="Tw Cen MT" w:eastAsiaTheme="minorHAnsi" w:hAnsi="Tw Cen MT"/>
                <w:sz w:val="22"/>
                <w:szCs w:val="22"/>
                <w:lang w:val="es-ES"/>
              </w:rPr>
              <w:t>s</w:t>
            </w:r>
            <w:r w:rsidRPr="007A6DD7">
              <w:rPr>
                <w:rStyle w:val="fontstyle01"/>
                <w:rFonts w:ascii="Tw Cen MT" w:eastAsiaTheme="minorHAnsi" w:hAnsi="Tw Cen MT"/>
                <w:sz w:val="22"/>
                <w:szCs w:val="22"/>
                <w:lang w:val="es-ES"/>
              </w:rPr>
              <w:t xml:space="preserve"> con accionistas o empresas relacionadas, pagos de incentivos y pagos de dividendos, </w:t>
            </w:r>
            <w:r w:rsidR="00A12950">
              <w:rPr>
                <w:rStyle w:val="fontstyle01"/>
                <w:rFonts w:ascii="Tw Cen MT" w:eastAsiaTheme="minorHAnsi" w:hAnsi="Tw Cen MT"/>
                <w:sz w:val="22"/>
                <w:szCs w:val="22"/>
                <w:lang w:val="es-ES"/>
              </w:rPr>
              <w:t>estarán</w:t>
            </w:r>
            <w:r w:rsidRPr="007A6DD7">
              <w:rPr>
                <w:rStyle w:val="fontstyle01"/>
                <w:rFonts w:ascii="Tw Cen MT" w:eastAsiaTheme="minorHAnsi" w:hAnsi="Tw Cen MT"/>
                <w:sz w:val="22"/>
                <w:szCs w:val="22"/>
                <w:lang w:val="es-ES"/>
              </w:rPr>
              <w:t xml:space="preserve"> subordinados </w:t>
            </w:r>
            <w:r w:rsidR="00A12950">
              <w:rPr>
                <w:rStyle w:val="fontstyle01"/>
                <w:rFonts w:ascii="Tw Cen MT" w:eastAsiaTheme="minorHAnsi" w:hAnsi="Tw Cen MT"/>
                <w:sz w:val="22"/>
                <w:szCs w:val="22"/>
                <w:lang w:val="es-ES"/>
              </w:rPr>
              <w:t>al cumplimiento de las obligaciones</w:t>
            </w:r>
            <w:r w:rsidRPr="007A6DD7">
              <w:rPr>
                <w:rStyle w:val="fontstyle01"/>
                <w:rFonts w:ascii="Tw Cen MT" w:eastAsiaTheme="minorHAnsi" w:hAnsi="Tw Cen MT"/>
                <w:sz w:val="22"/>
                <w:szCs w:val="22"/>
                <w:lang w:val="es-ES"/>
              </w:rPr>
              <w:t xml:space="preserve"> con Working Capital, S.A.</w:t>
            </w:r>
          </w:p>
          <w:p w14:paraId="2266DDAE" w14:textId="77777777" w:rsidR="00A925A5" w:rsidRDefault="0076414E" w:rsidP="00E22F94">
            <w:pPr>
              <w:pStyle w:val="Sinespaciado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w Cen MT" w:eastAsiaTheme="minorHAnsi" w:hAnsi="Tw Cen MT"/>
                <w:sz w:val="22"/>
                <w:szCs w:val="22"/>
                <w:lang w:val="es-ES"/>
              </w:rPr>
            </w:pPr>
            <w:r w:rsidRPr="0076414E">
              <w:rPr>
                <w:rStyle w:val="fontstyle01"/>
                <w:rFonts w:ascii="Tw Cen MT" w:eastAsiaTheme="minorHAnsi" w:hAnsi="Tw Cen MT"/>
                <w:b/>
                <w:bCs/>
                <w:sz w:val="22"/>
                <w:szCs w:val="22"/>
                <w:lang w:val="es-ES"/>
              </w:rPr>
              <w:t>Revisión anual:</w:t>
            </w:r>
            <w:r>
              <w:rPr>
                <w:rStyle w:val="fontstyle01"/>
                <w:rFonts w:ascii="Tw Cen MT" w:eastAsiaTheme="minorHAnsi" w:hAnsi="Tw Cen MT"/>
                <w:sz w:val="22"/>
                <w:szCs w:val="22"/>
                <w:lang w:val="es-ES"/>
              </w:rPr>
              <w:t xml:space="preserve"> </w:t>
            </w:r>
            <w:r w:rsidR="00A925A5" w:rsidRPr="007A6DD7">
              <w:rPr>
                <w:rStyle w:val="fontstyle01"/>
                <w:rFonts w:ascii="Tw Cen MT" w:eastAsiaTheme="minorHAnsi" w:hAnsi="Tw Cen MT"/>
                <w:sz w:val="22"/>
                <w:szCs w:val="22"/>
                <w:lang w:val="es-ES"/>
              </w:rPr>
              <w:t xml:space="preserve">El cliente acepta que la utilización del presente </w:t>
            </w:r>
            <w:r w:rsidR="004F2BD2" w:rsidRPr="007A6DD7">
              <w:rPr>
                <w:rStyle w:val="fontstyle01"/>
                <w:rFonts w:ascii="Tw Cen MT" w:eastAsiaTheme="minorHAnsi" w:hAnsi="Tw Cen MT"/>
                <w:sz w:val="22"/>
                <w:szCs w:val="22"/>
                <w:lang w:val="es-ES"/>
              </w:rPr>
              <w:t>cupo</w:t>
            </w:r>
            <w:r w:rsidR="00A925A5" w:rsidRPr="007A6DD7">
              <w:rPr>
                <w:rStyle w:val="fontstyle01"/>
                <w:rFonts w:ascii="Tw Cen MT" w:eastAsiaTheme="minorHAnsi" w:hAnsi="Tw Cen MT"/>
                <w:sz w:val="22"/>
                <w:szCs w:val="22"/>
                <w:lang w:val="es-ES"/>
              </w:rPr>
              <w:t xml:space="preserve"> queda sujet</w:t>
            </w:r>
            <w:r w:rsidR="00BB2A73" w:rsidRPr="007A6DD7">
              <w:rPr>
                <w:rStyle w:val="fontstyle01"/>
                <w:rFonts w:ascii="Tw Cen MT" w:eastAsiaTheme="minorHAnsi" w:hAnsi="Tw Cen MT"/>
                <w:sz w:val="22"/>
                <w:szCs w:val="22"/>
                <w:lang w:val="es-ES"/>
              </w:rPr>
              <w:t>a</w:t>
            </w:r>
            <w:r w:rsidR="00A925A5" w:rsidRPr="007A6DD7">
              <w:rPr>
                <w:rStyle w:val="fontstyle01"/>
                <w:rFonts w:ascii="Tw Cen MT" w:eastAsiaTheme="minorHAnsi" w:hAnsi="Tw Cen MT"/>
                <w:sz w:val="22"/>
                <w:szCs w:val="22"/>
                <w:lang w:val="es-ES"/>
              </w:rPr>
              <w:t xml:space="preserve"> a revisiones anu</w:t>
            </w:r>
            <w:r w:rsidR="00B92E01" w:rsidRPr="007A6DD7">
              <w:rPr>
                <w:rStyle w:val="fontstyle01"/>
                <w:rFonts w:ascii="Tw Cen MT" w:eastAsiaTheme="minorHAnsi" w:hAnsi="Tw Cen MT"/>
                <w:sz w:val="22"/>
                <w:szCs w:val="22"/>
                <w:lang w:val="es-ES"/>
              </w:rPr>
              <w:t>ales de su situación financiera.</w:t>
            </w:r>
          </w:p>
          <w:p w14:paraId="553D9096" w14:textId="250954E1" w:rsidR="00DE0021" w:rsidRPr="007A6DD7" w:rsidRDefault="00DE0021" w:rsidP="00DE0021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w Cen MT" w:eastAsiaTheme="minorHAnsi" w:hAnsi="Tw Cen MT"/>
                <w:sz w:val="22"/>
                <w:szCs w:val="22"/>
                <w:lang w:val="es-ES"/>
              </w:rPr>
            </w:pPr>
            <w:r>
              <w:rPr>
                <w:rStyle w:val="fontstyle01"/>
                <w:rFonts w:ascii="Tw Cen MT" w:eastAsiaTheme="minorHAnsi" w:hAnsi="Tw Cen MT"/>
                <w:b/>
                <w:bCs/>
                <w:sz w:val="22"/>
                <w:szCs w:val="22"/>
                <w:lang w:val="es-ES"/>
              </w:rPr>
              <w:t>A</w:t>
            </w:r>
            <w:r w:rsidRPr="00DE0021">
              <w:rPr>
                <w:rStyle w:val="fontstyle01"/>
                <w:rFonts w:ascii="Tw Cen MT" w:eastAsiaTheme="minorHAnsi" w:hAnsi="Tw Cen MT"/>
                <w:b/>
                <w:bCs/>
                <w:sz w:val="22"/>
                <w:szCs w:val="22"/>
                <w:lang w:val="es-ES"/>
              </w:rPr>
              <w:t>GREGAR LOS QUE APLIQUEN EN CADA OPERACIÓN</w:t>
            </w:r>
          </w:p>
        </w:tc>
      </w:tr>
    </w:tbl>
    <w:p w14:paraId="34AA79D2" w14:textId="77777777" w:rsidR="00E71E9E" w:rsidRPr="007A6DD7" w:rsidRDefault="00E71E9E" w:rsidP="008115E8">
      <w:pPr>
        <w:jc w:val="both"/>
        <w:rPr>
          <w:rFonts w:ascii="Tw Cen MT" w:hAnsi="Tw Cen MT" w:cs="Times New Roman"/>
          <w:b/>
          <w:bCs/>
          <w:spacing w:val="-2"/>
          <w:sz w:val="22"/>
          <w:szCs w:val="22"/>
        </w:rPr>
      </w:pPr>
    </w:p>
    <w:p w14:paraId="77C8C0CA" w14:textId="6022308E" w:rsidR="008115E8" w:rsidRPr="007A6DD7" w:rsidRDefault="008115E8" w:rsidP="008115E8">
      <w:pPr>
        <w:jc w:val="both"/>
        <w:rPr>
          <w:rFonts w:ascii="Tw Cen MT" w:hAnsi="Tw Cen MT" w:cs="Times New Roman"/>
          <w:b/>
          <w:bCs/>
          <w:spacing w:val="-2"/>
          <w:sz w:val="22"/>
          <w:szCs w:val="22"/>
        </w:rPr>
      </w:pPr>
      <w:r w:rsidRPr="007A6DD7">
        <w:rPr>
          <w:rFonts w:ascii="Tw Cen MT" w:hAnsi="Tw Cen MT" w:cs="Times New Roman"/>
          <w:b/>
          <w:bCs/>
          <w:spacing w:val="-2"/>
          <w:sz w:val="22"/>
          <w:szCs w:val="22"/>
        </w:rPr>
        <w:t>C</w:t>
      </w:r>
      <w:bookmarkStart w:id="0" w:name="_Hlk507965838"/>
      <w:r w:rsidRPr="007A6DD7">
        <w:rPr>
          <w:rFonts w:ascii="Tw Cen MT" w:hAnsi="Tw Cen MT" w:cs="Times New Roman"/>
          <w:b/>
          <w:bCs/>
          <w:spacing w:val="-2"/>
          <w:sz w:val="22"/>
          <w:szCs w:val="22"/>
        </w:rPr>
        <w:t xml:space="preserve">ondiciones </w:t>
      </w:r>
      <w:r w:rsidR="0010187B">
        <w:rPr>
          <w:rFonts w:ascii="Tw Cen MT" w:hAnsi="Tw Cen MT" w:cs="Times New Roman"/>
          <w:b/>
          <w:bCs/>
          <w:spacing w:val="-2"/>
          <w:sz w:val="22"/>
          <w:szCs w:val="22"/>
        </w:rPr>
        <w:t xml:space="preserve">Generales </w:t>
      </w:r>
      <w:r w:rsidRPr="007A6DD7">
        <w:rPr>
          <w:rFonts w:ascii="Tw Cen MT" w:hAnsi="Tw Cen MT" w:cs="Times New Roman"/>
          <w:b/>
          <w:bCs/>
          <w:spacing w:val="-2"/>
          <w:sz w:val="22"/>
          <w:szCs w:val="22"/>
        </w:rPr>
        <w:t>del cupo de factoraje</w:t>
      </w:r>
      <w:r w:rsidR="004C0D86" w:rsidRPr="007A6DD7">
        <w:rPr>
          <w:rFonts w:ascii="Tw Cen MT" w:hAnsi="Tw Cen MT" w:cs="Times New Roman"/>
          <w:b/>
          <w:bCs/>
          <w:spacing w:val="-2"/>
          <w:sz w:val="22"/>
          <w:szCs w:val="22"/>
        </w:rPr>
        <w:t>:</w:t>
      </w:r>
    </w:p>
    <w:p w14:paraId="6B98EA4F" w14:textId="77777777" w:rsidR="008115E8" w:rsidRPr="007A6DD7" w:rsidRDefault="008115E8" w:rsidP="008115E8">
      <w:pPr>
        <w:jc w:val="both"/>
        <w:rPr>
          <w:rFonts w:ascii="Tw Cen MT" w:hAnsi="Tw Cen MT" w:cs="Times New Roman"/>
          <w:b/>
          <w:bCs/>
          <w:spacing w:val="-2"/>
          <w:sz w:val="22"/>
          <w:szCs w:val="22"/>
        </w:rPr>
      </w:pPr>
    </w:p>
    <w:bookmarkEnd w:id="0"/>
    <w:p w14:paraId="2CDD07A1" w14:textId="77777777" w:rsidR="00625345" w:rsidRDefault="00FB57AD" w:rsidP="00625345">
      <w:pPr>
        <w:numPr>
          <w:ilvl w:val="0"/>
          <w:numId w:val="4"/>
        </w:numPr>
        <w:tabs>
          <w:tab w:val="clear" w:pos="360"/>
        </w:tabs>
        <w:ind w:left="1560" w:hanging="709"/>
        <w:jc w:val="both"/>
        <w:rPr>
          <w:rFonts w:ascii="Tw Cen MT" w:hAnsi="Tw Cen MT" w:cs="Times New Roman"/>
          <w:sz w:val="22"/>
          <w:szCs w:val="22"/>
        </w:rPr>
      </w:pPr>
      <w:r>
        <w:rPr>
          <w:rFonts w:ascii="Tw Cen MT" w:hAnsi="Tw Cen MT" w:cs="Arial"/>
          <w:color w:val="000000"/>
          <w:sz w:val="22"/>
          <w:szCs w:val="22"/>
        </w:rPr>
        <w:t>El cliente y codeudores (si hubiera)</w:t>
      </w:r>
      <w:r w:rsidR="00014F61" w:rsidRPr="007A6DD7">
        <w:rPr>
          <w:rFonts w:ascii="Tw Cen MT" w:hAnsi="Tw Cen MT" w:cs="Times New Roman"/>
          <w:sz w:val="22"/>
          <w:szCs w:val="22"/>
          <w:lang w:eastAsia="es-GT"/>
        </w:rPr>
        <w:t xml:space="preserve"> </w:t>
      </w:r>
      <w:r w:rsidR="00840896" w:rsidRPr="007A6DD7">
        <w:rPr>
          <w:rFonts w:ascii="Tw Cen MT" w:hAnsi="Tw Cen MT" w:cs="Times New Roman"/>
          <w:sz w:val="22"/>
          <w:szCs w:val="22"/>
          <w:lang w:eastAsia="es-GT"/>
        </w:rPr>
        <w:t>deberá</w:t>
      </w:r>
      <w:r w:rsidR="00546A35">
        <w:rPr>
          <w:rFonts w:ascii="Tw Cen MT" w:hAnsi="Tw Cen MT" w:cs="Times New Roman"/>
          <w:sz w:val="22"/>
          <w:szCs w:val="22"/>
          <w:lang w:eastAsia="es-GT"/>
        </w:rPr>
        <w:t>n</w:t>
      </w:r>
      <w:r w:rsidR="00840896" w:rsidRPr="007A6DD7">
        <w:rPr>
          <w:rFonts w:ascii="Tw Cen MT" w:hAnsi="Tw Cen MT" w:cs="Times New Roman"/>
          <w:sz w:val="22"/>
          <w:szCs w:val="22"/>
          <w:lang w:eastAsia="es-GT"/>
        </w:rPr>
        <w:t xml:space="preserve"> asegurar y hacer las gestiones necesarias para que los pagos de los documentos descontados (anticipados) se realicen directamente a las cuentas monetarias de Working Capital, S.A.</w:t>
      </w:r>
    </w:p>
    <w:p w14:paraId="3AF04CDC" w14:textId="4C246FAC" w:rsidR="00625345" w:rsidRPr="00625345" w:rsidRDefault="00625345" w:rsidP="00625345">
      <w:pPr>
        <w:numPr>
          <w:ilvl w:val="0"/>
          <w:numId w:val="4"/>
        </w:numPr>
        <w:tabs>
          <w:tab w:val="clear" w:pos="360"/>
        </w:tabs>
        <w:ind w:left="1560" w:hanging="709"/>
        <w:jc w:val="both"/>
        <w:rPr>
          <w:rFonts w:ascii="Tw Cen MT" w:hAnsi="Tw Cen MT" w:cs="Times New Roman"/>
          <w:sz w:val="22"/>
          <w:szCs w:val="22"/>
        </w:rPr>
      </w:pPr>
      <w:r w:rsidRPr="00625345">
        <w:rPr>
          <w:rFonts w:ascii="Tw Cen MT" w:hAnsi="Tw Cen MT"/>
        </w:rPr>
        <w:t>Desembolso sujeto a disponibilidad de fondos de Working Capital Leasing, S.A.</w:t>
      </w:r>
    </w:p>
    <w:p w14:paraId="54CF8886" w14:textId="350D01F6" w:rsidR="00840896" w:rsidRPr="007A6DD7" w:rsidRDefault="00840896" w:rsidP="00840896">
      <w:pPr>
        <w:numPr>
          <w:ilvl w:val="0"/>
          <w:numId w:val="4"/>
        </w:numPr>
        <w:tabs>
          <w:tab w:val="clear" w:pos="360"/>
        </w:tabs>
        <w:ind w:left="1560" w:hanging="709"/>
        <w:jc w:val="both"/>
        <w:rPr>
          <w:rFonts w:ascii="Tw Cen MT" w:hAnsi="Tw Cen MT" w:cs="Times New Roman"/>
          <w:sz w:val="22"/>
          <w:szCs w:val="22"/>
        </w:rPr>
      </w:pPr>
      <w:r w:rsidRPr="007A6DD7">
        <w:rPr>
          <w:rFonts w:ascii="Tw Cen MT" w:hAnsi="Tw Cen MT" w:cs="Times New Roman"/>
          <w:sz w:val="22"/>
          <w:szCs w:val="22"/>
        </w:rPr>
        <w:t>Todos los impuestos actuales y futuros, gastos legales, de tasación y los relacionados con el</w:t>
      </w:r>
      <w:r w:rsidR="00A14068" w:rsidRPr="007A6DD7">
        <w:rPr>
          <w:rFonts w:ascii="Tw Cen MT" w:hAnsi="Tw Cen MT" w:cs="Times New Roman"/>
          <w:sz w:val="22"/>
          <w:szCs w:val="22"/>
        </w:rPr>
        <w:t xml:space="preserve"> cupo,</w:t>
      </w:r>
      <w:r w:rsidRPr="007A6DD7">
        <w:rPr>
          <w:rFonts w:ascii="Tw Cen MT" w:hAnsi="Tw Cen MT" w:cs="Times New Roman"/>
          <w:sz w:val="22"/>
          <w:szCs w:val="22"/>
        </w:rPr>
        <w:t xml:space="preserve"> </w:t>
      </w:r>
      <w:r w:rsidR="00A14068" w:rsidRPr="007A6DD7">
        <w:rPr>
          <w:rFonts w:ascii="Tw Cen MT" w:hAnsi="Tw Cen MT" w:cs="Times New Roman"/>
          <w:sz w:val="22"/>
          <w:szCs w:val="22"/>
        </w:rPr>
        <w:t>deberán ser</w:t>
      </w:r>
      <w:r w:rsidRPr="007A6DD7">
        <w:rPr>
          <w:rFonts w:ascii="Tw Cen MT" w:hAnsi="Tw Cen MT" w:cs="Times New Roman"/>
          <w:sz w:val="22"/>
          <w:szCs w:val="22"/>
        </w:rPr>
        <w:t xml:space="preserve"> pagados por el cliente.</w:t>
      </w:r>
    </w:p>
    <w:p w14:paraId="62ABA236" w14:textId="77777777" w:rsidR="003646AA" w:rsidRDefault="00840896" w:rsidP="003646AA">
      <w:pPr>
        <w:numPr>
          <w:ilvl w:val="0"/>
          <w:numId w:val="4"/>
        </w:numPr>
        <w:tabs>
          <w:tab w:val="clear" w:pos="360"/>
        </w:tabs>
        <w:ind w:left="1560" w:hanging="709"/>
        <w:jc w:val="both"/>
        <w:rPr>
          <w:rFonts w:ascii="Tw Cen MT" w:hAnsi="Tw Cen MT" w:cs="Times New Roman"/>
          <w:sz w:val="22"/>
          <w:szCs w:val="22"/>
        </w:rPr>
      </w:pPr>
      <w:r w:rsidRPr="007A6DD7">
        <w:rPr>
          <w:rFonts w:ascii="Tw Cen MT" w:hAnsi="Tw Cen MT" w:cs="Times New Roman"/>
          <w:sz w:val="22"/>
          <w:szCs w:val="22"/>
        </w:rPr>
        <w:t>Working Capital, S.A.  se reserva el derecho de desembolsar parcial o totalmente el cupo.</w:t>
      </w:r>
    </w:p>
    <w:p w14:paraId="1C2B8895" w14:textId="2F04B54A" w:rsidR="003646AA" w:rsidRPr="003646AA" w:rsidRDefault="003646AA" w:rsidP="003646AA">
      <w:pPr>
        <w:numPr>
          <w:ilvl w:val="0"/>
          <w:numId w:val="4"/>
        </w:numPr>
        <w:tabs>
          <w:tab w:val="clear" w:pos="360"/>
        </w:tabs>
        <w:ind w:left="1560" w:hanging="709"/>
        <w:jc w:val="both"/>
        <w:rPr>
          <w:rFonts w:ascii="Tw Cen MT" w:hAnsi="Tw Cen MT" w:cs="Times New Roman"/>
          <w:sz w:val="22"/>
          <w:szCs w:val="22"/>
        </w:rPr>
      </w:pPr>
      <w:r w:rsidRPr="003646AA">
        <w:rPr>
          <w:rFonts w:ascii="Tw Cen MT" w:hAnsi="Tw Cen MT"/>
        </w:rPr>
        <w:t>Se regirá por las demás condiciones pactadas en el contrato que se suscriba.</w:t>
      </w:r>
    </w:p>
    <w:p w14:paraId="2C38DAB8" w14:textId="77777777" w:rsidR="003646AA" w:rsidRPr="007A6DD7" w:rsidRDefault="003646AA" w:rsidP="003646AA">
      <w:pPr>
        <w:jc w:val="both"/>
        <w:rPr>
          <w:rFonts w:ascii="Tw Cen MT" w:hAnsi="Tw Cen MT" w:cs="Times New Roman"/>
          <w:sz w:val="22"/>
          <w:szCs w:val="22"/>
        </w:rPr>
      </w:pPr>
    </w:p>
    <w:p w14:paraId="66ED8F29" w14:textId="77777777" w:rsidR="002331DD" w:rsidRDefault="002331DD" w:rsidP="0010187B">
      <w:pPr>
        <w:jc w:val="both"/>
        <w:rPr>
          <w:rFonts w:ascii="Tw Cen MT" w:hAnsi="Tw Cen MT" w:cs="Arial"/>
          <w:sz w:val="22"/>
          <w:szCs w:val="22"/>
          <w:lang w:val="es-ES"/>
        </w:rPr>
      </w:pPr>
    </w:p>
    <w:p w14:paraId="7B986E83" w14:textId="20E2D0CD" w:rsidR="0010187B" w:rsidRPr="007A6DD7" w:rsidRDefault="0010187B" w:rsidP="0010187B">
      <w:pPr>
        <w:jc w:val="both"/>
        <w:rPr>
          <w:rFonts w:ascii="Tw Cen MT" w:hAnsi="Tw Cen MT" w:cs="Times New Roman"/>
          <w:b/>
          <w:bCs/>
          <w:spacing w:val="-2"/>
          <w:sz w:val="22"/>
          <w:szCs w:val="22"/>
        </w:rPr>
      </w:pPr>
      <w:r w:rsidRPr="007A6DD7">
        <w:rPr>
          <w:rFonts w:ascii="Tw Cen MT" w:hAnsi="Tw Cen MT" w:cs="Times New Roman"/>
          <w:b/>
          <w:bCs/>
          <w:spacing w:val="-2"/>
          <w:sz w:val="22"/>
          <w:szCs w:val="22"/>
        </w:rPr>
        <w:t xml:space="preserve">Condiciones </w:t>
      </w:r>
      <w:r>
        <w:rPr>
          <w:rFonts w:ascii="Tw Cen MT" w:hAnsi="Tw Cen MT" w:cs="Times New Roman"/>
          <w:b/>
          <w:bCs/>
          <w:spacing w:val="-2"/>
          <w:sz w:val="22"/>
          <w:szCs w:val="22"/>
        </w:rPr>
        <w:t xml:space="preserve">Específicas </w:t>
      </w:r>
      <w:r w:rsidRPr="007A6DD7">
        <w:rPr>
          <w:rFonts w:ascii="Tw Cen MT" w:hAnsi="Tw Cen MT" w:cs="Times New Roman"/>
          <w:b/>
          <w:bCs/>
          <w:spacing w:val="-2"/>
          <w:sz w:val="22"/>
          <w:szCs w:val="22"/>
        </w:rPr>
        <w:t>del cupo de factoraje:</w:t>
      </w:r>
    </w:p>
    <w:p w14:paraId="4711B034" w14:textId="77777777" w:rsidR="0010187B" w:rsidRPr="0010187B" w:rsidRDefault="0010187B" w:rsidP="0010187B">
      <w:pPr>
        <w:jc w:val="both"/>
        <w:rPr>
          <w:rFonts w:ascii="Tw Cen MT" w:hAnsi="Tw Cen MT" w:cs="Arial"/>
          <w:sz w:val="22"/>
          <w:szCs w:val="22"/>
        </w:rPr>
      </w:pPr>
    </w:p>
    <w:p w14:paraId="2EB6B164" w14:textId="15894C77" w:rsidR="0010187B" w:rsidRDefault="0010187B" w:rsidP="0010187B">
      <w:pPr>
        <w:jc w:val="both"/>
        <w:rPr>
          <w:rFonts w:ascii="Tw Cen MT" w:hAnsi="Tw Cen MT" w:cs="Arial"/>
          <w:sz w:val="22"/>
          <w:szCs w:val="22"/>
          <w:lang w:val="es-ES"/>
        </w:rPr>
      </w:pPr>
      <w:r>
        <w:rPr>
          <w:rStyle w:val="fontstyle01"/>
          <w:rFonts w:ascii="Tw Cen MT" w:hAnsi="Tw Cen MT"/>
          <w:b/>
          <w:bCs/>
          <w:sz w:val="22"/>
          <w:szCs w:val="22"/>
          <w:lang w:val="es-ES"/>
        </w:rPr>
        <w:t>AQUÍ SE PUEDEN AGREGAR LOS ESPECIFICOS DE CADA OPERACIÓN PARA MAYOR ORDEN Y CLARIDAD.</w:t>
      </w:r>
    </w:p>
    <w:p w14:paraId="3034FB46" w14:textId="77777777" w:rsidR="0010187B" w:rsidRPr="007A6DD7" w:rsidRDefault="0010187B" w:rsidP="0010187B">
      <w:pPr>
        <w:jc w:val="both"/>
        <w:rPr>
          <w:rFonts w:ascii="Tw Cen MT" w:hAnsi="Tw Cen MT" w:cs="Arial"/>
          <w:sz w:val="22"/>
          <w:szCs w:val="22"/>
          <w:lang w:val="es-ES"/>
        </w:rPr>
      </w:pPr>
    </w:p>
    <w:p w14:paraId="02072CC9" w14:textId="77777777" w:rsidR="00D90DF7" w:rsidRDefault="00D90DF7" w:rsidP="00FD3CCB">
      <w:pPr>
        <w:jc w:val="both"/>
        <w:rPr>
          <w:rFonts w:ascii="Tw Cen MT" w:hAnsi="Tw Cen MT" w:cs="Arial"/>
          <w:sz w:val="22"/>
          <w:szCs w:val="22"/>
          <w:lang w:val="es-ES" w:eastAsia="es-BO"/>
        </w:rPr>
      </w:pPr>
    </w:p>
    <w:p w14:paraId="108A3EB8" w14:textId="23D468D9" w:rsidR="003F72E0" w:rsidRPr="00A808F2" w:rsidRDefault="003F72E0" w:rsidP="003F72E0">
      <w:pPr>
        <w:rPr>
          <w:rFonts w:ascii="Tw Cen MT" w:hAnsi="Tw Cen MT"/>
          <w:sz w:val="22"/>
          <w:szCs w:val="22"/>
        </w:rPr>
      </w:pPr>
      <w:r w:rsidRPr="00A808F2">
        <w:rPr>
          <w:rFonts w:ascii="Tw Cen MT" w:hAnsi="Tw Cen MT"/>
          <w:b/>
          <w:sz w:val="22"/>
          <w:szCs w:val="22"/>
        </w:rPr>
        <w:t>Recomendación del Comité de Riesgos:</w:t>
      </w:r>
    </w:p>
    <w:p w14:paraId="5A97E71E" w14:textId="77777777" w:rsidR="003F72E0" w:rsidRPr="00A808F2" w:rsidRDefault="003F72E0" w:rsidP="00FD3CCB">
      <w:pPr>
        <w:jc w:val="both"/>
        <w:rPr>
          <w:rFonts w:ascii="Tw Cen MT" w:hAnsi="Tw Cen MT" w:cs="Arial"/>
          <w:sz w:val="22"/>
          <w:szCs w:val="22"/>
          <w:lang w:val="es-ES" w:eastAsia="es-BO"/>
        </w:rPr>
      </w:pPr>
    </w:p>
    <w:p w14:paraId="09B482B6" w14:textId="4FD28728" w:rsidR="00FD3CCB" w:rsidRPr="004C4749" w:rsidRDefault="00FD3CCB" w:rsidP="00FD3CCB">
      <w:pPr>
        <w:jc w:val="both"/>
        <w:rPr>
          <w:rFonts w:ascii="Tw Cen MT" w:hAnsi="Tw Cen MT" w:cs="Arial"/>
          <w:sz w:val="22"/>
          <w:szCs w:val="22"/>
          <w:lang w:val="es-ES" w:eastAsia="es-BO"/>
        </w:rPr>
      </w:pPr>
      <w:r w:rsidRPr="00A808F2">
        <w:rPr>
          <w:rFonts w:ascii="Tw Cen MT" w:hAnsi="Tw Cen MT" w:cs="Arial"/>
          <w:sz w:val="22"/>
          <w:szCs w:val="22"/>
          <w:lang w:val="es-ES" w:eastAsia="es-BO"/>
        </w:rPr>
        <w:t xml:space="preserve">El comité de Working Capital, S.A., recomienda autorizar </w:t>
      </w:r>
      <w:r w:rsidRPr="00A808F2">
        <w:rPr>
          <w:rFonts w:ascii="Tw Cen MT" w:hAnsi="Tw Cen MT" w:cs="Arial"/>
          <w:color w:val="000000"/>
          <w:sz w:val="22"/>
          <w:szCs w:val="22"/>
        </w:rPr>
        <w:t>el cupo</w:t>
      </w:r>
      <w:r w:rsidRPr="004C4749">
        <w:rPr>
          <w:rFonts w:ascii="Tw Cen MT" w:hAnsi="Tw Cen MT" w:cs="Arial"/>
          <w:color w:val="000000"/>
          <w:sz w:val="22"/>
          <w:szCs w:val="22"/>
        </w:rPr>
        <w:t xml:space="preserve"> revolvente de descuento de documentos (factoring con recurso)</w:t>
      </w:r>
      <w:r w:rsidRPr="004C4749">
        <w:rPr>
          <w:rFonts w:ascii="Tw Cen MT" w:hAnsi="Tw Cen MT" w:cs="Arial"/>
          <w:sz w:val="22"/>
          <w:szCs w:val="22"/>
          <w:lang w:val="es-ES" w:eastAsia="es-BO"/>
        </w:rPr>
        <w:t>, por valor de US$ 15,000,000.00 (quince millones de dólares de los Estados Unidos de América), de acuerdo con el detalle anterior.</w:t>
      </w:r>
    </w:p>
    <w:p w14:paraId="6D0736F6" w14:textId="77777777" w:rsidR="00FD3CCB" w:rsidRPr="004C4749" w:rsidRDefault="00FD3CCB" w:rsidP="00FD3CCB">
      <w:pPr>
        <w:jc w:val="both"/>
        <w:rPr>
          <w:rFonts w:ascii="Tw Cen MT" w:hAnsi="Tw Cen MT" w:cs="Arial"/>
          <w:sz w:val="22"/>
          <w:szCs w:val="22"/>
          <w:lang w:val="es-ES" w:eastAsia="es-BO"/>
        </w:rPr>
      </w:pPr>
    </w:p>
    <w:p w14:paraId="0794EDEE" w14:textId="77777777" w:rsidR="00D90DF7" w:rsidRPr="004C4749" w:rsidRDefault="00D90DF7" w:rsidP="00D90DF7">
      <w:pPr>
        <w:rPr>
          <w:rFonts w:ascii="Tw Cen MT" w:hAnsi="Tw Cen MT"/>
          <w:b/>
          <w:bCs/>
          <w:sz w:val="22"/>
          <w:szCs w:val="22"/>
        </w:rPr>
      </w:pPr>
      <w:r w:rsidRPr="004C4749">
        <w:rPr>
          <w:rFonts w:ascii="Tw Cen MT" w:hAnsi="Tw Cen MT"/>
          <w:b/>
          <w:bCs/>
          <w:sz w:val="22"/>
          <w:szCs w:val="22"/>
        </w:rPr>
        <w:t>Vigencia:</w:t>
      </w:r>
    </w:p>
    <w:p w14:paraId="7778798E" w14:textId="77777777" w:rsidR="00D90DF7" w:rsidRPr="004C4749" w:rsidRDefault="00D90DF7" w:rsidP="004C4749">
      <w:pPr>
        <w:jc w:val="both"/>
        <w:rPr>
          <w:rFonts w:ascii="Tw Cen MT" w:hAnsi="Tw Cen MT"/>
          <w:sz w:val="22"/>
          <w:szCs w:val="22"/>
        </w:rPr>
      </w:pPr>
      <w:r w:rsidRPr="004C4749">
        <w:rPr>
          <w:rFonts w:ascii="Tw Cen MT" w:hAnsi="Tw Cen MT"/>
          <w:sz w:val="22"/>
          <w:szCs w:val="22"/>
        </w:rPr>
        <w:t>Esta resolución tendrá una vigencia de noventa (90) días calendario a partir de la fecha de su emisión.</w:t>
      </w:r>
    </w:p>
    <w:p w14:paraId="48D47A12" w14:textId="77777777" w:rsidR="00FD3CCB" w:rsidRPr="004C4749" w:rsidRDefault="00FD3CCB" w:rsidP="00FD3CCB">
      <w:pPr>
        <w:jc w:val="both"/>
        <w:rPr>
          <w:rFonts w:ascii="Tw Cen MT" w:hAnsi="Tw Cen MT" w:cs="Arial"/>
          <w:color w:val="000000"/>
          <w:sz w:val="22"/>
          <w:szCs w:val="22"/>
          <w:lang w:eastAsia="es-GT"/>
        </w:rPr>
      </w:pPr>
    </w:p>
    <w:p w14:paraId="02B058E5" w14:textId="77777777" w:rsidR="00D90DF7" w:rsidRPr="004C4749" w:rsidRDefault="00D90DF7" w:rsidP="00FD3CCB">
      <w:pPr>
        <w:jc w:val="both"/>
        <w:rPr>
          <w:rFonts w:ascii="Tw Cen MT" w:hAnsi="Tw Cen MT" w:cs="Arial"/>
          <w:color w:val="000000"/>
          <w:sz w:val="22"/>
          <w:szCs w:val="22"/>
          <w:lang w:val="es-ES" w:eastAsia="es-GT"/>
        </w:rPr>
      </w:pPr>
    </w:p>
    <w:p w14:paraId="687FBD7A" w14:textId="77777777" w:rsidR="00D90DF7" w:rsidRPr="00A47C96" w:rsidRDefault="00D90DF7" w:rsidP="00FD3CCB">
      <w:pPr>
        <w:jc w:val="both"/>
        <w:rPr>
          <w:rFonts w:ascii="Tw Cen MT" w:hAnsi="Tw Cen MT" w:cs="Arial"/>
          <w:color w:val="000000"/>
          <w:sz w:val="22"/>
          <w:szCs w:val="22"/>
          <w:lang w:val="es-ES" w:eastAsia="es-GT"/>
        </w:rPr>
      </w:pPr>
    </w:p>
    <w:p w14:paraId="1A5BE460" w14:textId="1F6878B3" w:rsidR="00FD3CCB" w:rsidRPr="007614B7" w:rsidRDefault="00FD3CCB" w:rsidP="00FD3CCB">
      <w:pPr>
        <w:jc w:val="both"/>
        <w:rPr>
          <w:rFonts w:ascii="Tw Cen MT" w:hAnsi="Tw Cen MT" w:cs="Arial"/>
          <w:color w:val="000000"/>
          <w:sz w:val="22"/>
          <w:szCs w:val="22"/>
          <w:lang w:eastAsia="es-GT"/>
        </w:rPr>
      </w:pPr>
      <w:r w:rsidRPr="007614B7">
        <w:rPr>
          <w:rFonts w:ascii="Tw Cen MT" w:hAnsi="Tw Cen MT" w:cs="Arial"/>
          <w:color w:val="000000"/>
          <w:sz w:val="22"/>
          <w:szCs w:val="22"/>
          <w:lang w:eastAsia="es-GT"/>
        </w:rPr>
        <w:t xml:space="preserve">Guatemala, </w:t>
      </w:r>
      <w:r w:rsidR="007E3351" w:rsidRPr="007E3351">
        <w:rPr>
          <w:rFonts w:ascii="Tw Cen MT" w:hAnsi="Tw Cen MT" w:cs="Arial"/>
          <w:color w:val="000000"/>
          <w:sz w:val="22"/>
          <w:szCs w:val="22"/>
          <w:lang w:eastAsia="es-GT"/>
        </w:rPr>
        <w:t>${</w:t>
      </w:r>
      <w:proofErr w:type="spellStart"/>
      <w:r w:rsidR="007E3351" w:rsidRPr="007E3351">
        <w:rPr>
          <w:rFonts w:ascii="Tw Cen MT" w:hAnsi="Tw Cen MT" w:cs="Arial"/>
          <w:color w:val="000000"/>
          <w:sz w:val="22"/>
          <w:szCs w:val="22"/>
          <w:lang w:eastAsia="es-GT"/>
        </w:rPr>
        <w:t>FechaCompleta</w:t>
      </w:r>
      <w:proofErr w:type="spellEnd"/>
      <w:r w:rsidR="007E3351" w:rsidRPr="007E3351">
        <w:rPr>
          <w:rFonts w:ascii="Tw Cen MT" w:hAnsi="Tw Cen MT" w:cs="Arial"/>
          <w:color w:val="000000"/>
          <w:sz w:val="22"/>
          <w:szCs w:val="22"/>
          <w:lang w:eastAsia="es-GT"/>
        </w:rPr>
        <w:t>}</w:t>
      </w:r>
      <w:r w:rsidR="007E3351">
        <w:rPr>
          <w:rFonts w:ascii="Tw Cen MT" w:hAnsi="Tw Cen MT" w:cs="Arial"/>
          <w:color w:val="000000"/>
          <w:sz w:val="22"/>
          <w:szCs w:val="22"/>
          <w:lang w:eastAsia="es-GT"/>
        </w:rPr>
        <w:t>.</w:t>
      </w:r>
    </w:p>
    <w:p w14:paraId="09758F6C" w14:textId="77777777" w:rsidR="00D11E22" w:rsidRPr="007A6DD7" w:rsidRDefault="00D11E22" w:rsidP="00D11E22">
      <w:pPr>
        <w:jc w:val="both"/>
        <w:rPr>
          <w:rFonts w:ascii="Tw Cen MT" w:hAnsi="Tw Cen MT" w:cs="Arial"/>
          <w:color w:val="000000"/>
          <w:sz w:val="22"/>
          <w:szCs w:val="22"/>
          <w:lang w:eastAsia="es-GT"/>
        </w:rPr>
      </w:pPr>
    </w:p>
    <w:p w14:paraId="2225B138" w14:textId="32C94D79" w:rsidR="00860FCC" w:rsidRPr="00452946" w:rsidRDefault="00860FCC" w:rsidP="00860FCC">
      <w:pPr>
        <w:jc w:val="center"/>
        <w:rPr>
          <w:rFonts w:ascii="Tw Cen MT" w:hAnsi="Tw Cen MT" w:cs="Arial"/>
          <w:color w:val="000000"/>
          <w:sz w:val="22"/>
          <w:szCs w:val="22"/>
          <w:lang w:eastAsia="es-GT"/>
        </w:rPr>
      </w:pPr>
      <w:r w:rsidRPr="00452946">
        <w:rPr>
          <w:rFonts w:ascii="Tw Cen MT" w:hAnsi="Tw Cen MT" w:cs="Arial"/>
          <w:color w:val="000000"/>
          <w:sz w:val="22"/>
          <w:szCs w:val="22"/>
          <w:lang w:eastAsia="es-GT"/>
        </w:rPr>
        <w:t xml:space="preserve">Recomendado </w:t>
      </w:r>
      <w:proofErr w:type="gramStart"/>
      <w:r w:rsidRPr="00452946">
        <w:rPr>
          <w:rFonts w:ascii="Tw Cen MT" w:hAnsi="Tw Cen MT" w:cs="Arial"/>
          <w:color w:val="000000"/>
          <w:sz w:val="22"/>
          <w:szCs w:val="22"/>
          <w:lang w:eastAsia="es-GT"/>
        </w:rPr>
        <w:t xml:space="preserve">(  </w:t>
      </w:r>
      <w:proofErr w:type="gramEnd"/>
      <w:r>
        <w:rPr>
          <w:rFonts w:ascii="Segoe UI Symbol" w:hAnsi="Segoe UI Symbol" w:cs="Segoe UI Symbol"/>
          <w:color w:val="000000"/>
          <w:sz w:val="22"/>
          <w:szCs w:val="22"/>
          <w:lang w:eastAsia="es-GT"/>
        </w:rPr>
        <w:t xml:space="preserve"> </w:t>
      </w:r>
      <w:proofErr w:type="gramStart"/>
      <w:r w:rsidRPr="00452946">
        <w:rPr>
          <w:rFonts w:ascii="Tw Cen MT" w:hAnsi="Tw Cen MT" w:cs="Arial"/>
          <w:color w:val="000000"/>
          <w:sz w:val="22"/>
          <w:szCs w:val="22"/>
          <w:lang w:eastAsia="es-GT"/>
        </w:rPr>
        <w:t xml:space="preserve">  )</w:t>
      </w:r>
      <w:proofErr w:type="gramEnd"/>
      <w:r w:rsidRPr="00452946">
        <w:rPr>
          <w:rFonts w:ascii="Tw Cen MT" w:hAnsi="Tw Cen MT" w:cs="Arial"/>
          <w:color w:val="000000"/>
          <w:sz w:val="22"/>
          <w:szCs w:val="22"/>
          <w:lang w:eastAsia="es-GT"/>
        </w:rPr>
        <w:t xml:space="preserve">                      Denegado </w:t>
      </w:r>
      <w:proofErr w:type="gramStart"/>
      <w:r w:rsidRPr="00452946">
        <w:rPr>
          <w:rFonts w:ascii="Tw Cen MT" w:hAnsi="Tw Cen MT" w:cs="Arial"/>
          <w:color w:val="000000"/>
          <w:sz w:val="22"/>
          <w:szCs w:val="22"/>
          <w:lang w:eastAsia="es-GT"/>
        </w:rPr>
        <w:t xml:space="preserve">(  </w:t>
      </w:r>
      <w:proofErr w:type="gramEnd"/>
      <w:r w:rsidRPr="00452946">
        <w:rPr>
          <w:rFonts w:ascii="Tw Cen MT" w:hAnsi="Tw Cen MT" w:cs="Arial"/>
          <w:color w:val="000000"/>
          <w:sz w:val="22"/>
          <w:szCs w:val="22"/>
          <w:lang w:eastAsia="es-GT"/>
        </w:rPr>
        <w:t xml:space="preserve">  </w:t>
      </w:r>
      <w:proofErr w:type="gramStart"/>
      <w:r w:rsidRPr="00452946">
        <w:rPr>
          <w:rFonts w:ascii="Tw Cen MT" w:hAnsi="Tw Cen MT" w:cs="Arial"/>
          <w:color w:val="000000"/>
          <w:sz w:val="22"/>
          <w:szCs w:val="22"/>
          <w:lang w:eastAsia="es-GT"/>
        </w:rPr>
        <w:t xml:space="preserve">  )</w:t>
      </w:r>
      <w:proofErr w:type="gramEnd"/>
      <w:r w:rsidRPr="00452946">
        <w:rPr>
          <w:rFonts w:ascii="Tw Cen MT" w:hAnsi="Tw Cen MT" w:cs="Arial"/>
          <w:color w:val="000000"/>
          <w:sz w:val="22"/>
          <w:szCs w:val="22"/>
          <w:lang w:eastAsia="es-GT"/>
        </w:rPr>
        <w:t xml:space="preserve">                      Pendiente </w:t>
      </w:r>
      <w:proofErr w:type="gramStart"/>
      <w:r w:rsidRPr="00452946">
        <w:rPr>
          <w:rFonts w:ascii="Tw Cen MT" w:hAnsi="Tw Cen MT" w:cs="Arial"/>
          <w:color w:val="000000"/>
          <w:sz w:val="22"/>
          <w:szCs w:val="22"/>
          <w:lang w:eastAsia="es-GT"/>
        </w:rPr>
        <w:t xml:space="preserve">(  </w:t>
      </w:r>
      <w:proofErr w:type="gramEnd"/>
      <w:r w:rsidRPr="00452946">
        <w:rPr>
          <w:rFonts w:ascii="Tw Cen MT" w:hAnsi="Tw Cen MT" w:cs="Arial"/>
          <w:color w:val="000000"/>
          <w:sz w:val="22"/>
          <w:szCs w:val="22"/>
          <w:lang w:eastAsia="es-GT"/>
        </w:rPr>
        <w:t xml:space="preserve">  </w:t>
      </w:r>
      <w:proofErr w:type="gramStart"/>
      <w:r w:rsidRPr="00452946">
        <w:rPr>
          <w:rFonts w:ascii="Tw Cen MT" w:hAnsi="Tw Cen MT" w:cs="Arial"/>
          <w:color w:val="000000"/>
          <w:sz w:val="22"/>
          <w:szCs w:val="22"/>
          <w:lang w:eastAsia="es-GT"/>
        </w:rPr>
        <w:t xml:space="preserve">  )</w:t>
      </w:r>
      <w:proofErr w:type="gramEnd"/>
    </w:p>
    <w:p w14:paraId="267A1FA5" w14:textId="77777777" w:rsidR="00D11E22" w:rsidRPr="007A6DD7" w:rsidRDefault="00D11E22" w:rsidP="00D11E22">
      <w:pPr>
        <w:rPr>
          <w:rFonts w:ascii="Tw Cen MT" w:hAnsi="Tw Cen MT" w:cs="Arial"/>
          <w:color w:val="000000"/>
          <w:sz w:val="22"/>
          <w:szCs w:val="22"/>
          <w:lang w:eastAsia="es-GT"/>
        </w:rPr>
      </w:pPr>
    </w:p>
    <w:p w14:paraId="6EC5838E" w14:textId="77777777" w:rsidR="0093757D" w:rsidRPr="007A6DD7" w:rsidRDefault="0093757D" w:rsidP="0093757D">
      <w:pPr>
        <w:rPr>
          <w:rFonts w:ascii="Tw Cen MT" w:hAnsi="Tw Cen MT" w:cs="Arial"/>
          <w:b/>
          <w:bCs/>
          <w:sz w:val="22"/>
          <w:szCs w:val="22"/>
          <w:lang w:val="es-ES" w:eastAsia="es-BO"/>
        </w:rPr>
      </w:pPr>
    </w:p>
    <w:p w14:paraId="0B5A4518" w14:textId="77777777" w:rsidR="00E71E9E" w:rsidRPr="007A6DD7" w:rsidRDefault="00E71E9E" w:rsidP="0093757D">
      <w:pPr>
        <w:rPr>
          <w:rFonts w:ascii="Tw Cen MT" w:hAnsi="Tw Cen MT" w:cs="Arial"/>
          <w:b/>
          <w:bCs/>
          <w:sz w:val="22"/>
          <w:szCs w:val="22"/>
          <w:lang w:val="es-ES" w:eastAsia="es-BO"/>
        </w:rPr>
      </w:pPr>
    </w:p>
    <w:p w14:paraId="6552963F" w14:textId="77777777" w:rsidR="00E71E9E" w:rsidRPr="007A6DD7" w:rsidRDefault="00E71E9E" w:rsidP="0093757D">
      <w:pPr>
        <w:rPr>
          <w:rFonts w:ascii="Tw Cen MT" w:hAnsi="Tw Cen MT" w:cs="Arial"/>
          <w:b/>
          <w:bCs/>
          <w:sz w:val="22"/>
          <w:szCs w:val="22"/>
          <w:lang w:val="es-ES" w:eastAsia="es-BO"/>
        </w:rPr>
      </w:pPr>
    </w:p>
    <w:p w14:paraId="1B746452" w14:textId="31469E88" w:rsidR="00E82664" w:rsidRPr="00E82664" w:rsidRDefault="00E82664" w:rsidP="004D7D6E">
      <w:pPr>
        <w:rPr>
          <w:rFonts w:ascii="Tw Cen MT" w:hAnsi="Tw Cen MT" w:cs="Arial"/>
          <w:b/>
          <w:bCs/>
          <w:sz w:val="22"/>
          <w:szCs w:val="22"/>
          <w:lang w:val="es-ES" w:eastAsia="es-BO"/>
        </w:rPr>
      </w:pPr>
      <w:r w:rsidRPr="00E82664">
        <w:rPr>
          <w:rFonts w:ascii="Tw Cen MT" w:hAnsi="Tw Cen MT" w:cs="Arial"/>
          <w:b/>
          <w:bCs/>
          <w:sz w:val="22"/>
          <w:szCs w:val="22"/>
          <w:lang w:val="es-ES" w:eastAsia="es-BO"/>
        </w:rPr>
        <w:t>Guillermo Soler Munguía</w:t>
      </w:r>
      <w:r w:rsidRPr="00E82664">
        <w:rPr>
          <w:rFonts w:ascii="Tw Cen MT" w:hAnsi="Tw Cen MT" w:cs="Arial"/>
          <w:b/>
          <w:bCs/>
          <w:sz w:val="22"/>
          <w:szCs w:val="22"/>
          <w:lang w:val="es-ES" w:eastAsia="es-BO"/>
        </w:rPr>
        <w:tab/>
      </w:r>
      <w:r w:rsidRPr="00E82664">
        <w:rPr>
          <w:rFonts w:ascii="Tw Cen MT" w:hAnsi="Tw Cen MT" w:cs="Arial"/>
          <w:b/>
          <w:bCs/>
          <w:sz w:val="22"/>
          <w:szCs w:val="22"/>
          <w:lang w:val="es-ES" w:eastAsia="es-BO"/>
        </w:rPr>
        <w:tab/>
      </w:r>
      <w:r w:rsidRPr="00E82664">
        <w:rPr>
          <w:rFonts w:ascii="Tw Cen MT" w:hAnsi="Tw Cen MT" w:cs="Arial"/>
          <w:b/>
          <w:bCs/>
          <w:sz w:val="22"/>
          <w:szCs w:val="22"/>
          <w:lang w:val="es-ES" w:eastAsia="es-BO"/>
        </w:rPr>
        <w:tab/>
      </w:r>
      <w:r>
        <w:rPr>
          <w:rFonts w:ascii="Tw Cen MT" w:hAnsi="Tw Cen MT" w:cs="Arial"/>
          <w:b/>
          <w:bCs/>
          <w:sz w:val="22"/>
          <w:szCs w:val="22"/>
          <w:lang w:val="es-ES" w:eastAsia="es-BO"/>
        </w:rPr>
        <w:t xml:space="preserve">                       </w:t>
      </w:r>
      <w:r w:rsidR="004D7D6E">
        <w:rPr>
          <w:rFonts w:ascii="Tw Cen MT" w:hAnsi="Tw Cen MT" w:cs="Arial"/>
          <w:b/>
          <w:bCs/>
          <w:sz w:val="22"/>
          <w:szCs w:val="22"/>
          <w:lang w:val="es-ES" w:eastAsia="es-BO"/>
        </w:rPr>
        <w:t xml:space="preserve">Verónica </w:t>
      </w:r>
      <w:r w:rsidR="00967354">
        <w:rPr>
          <w:rFonts w:ascii="Tw Cen MT" w:hAnsi="Tw Cen MT" w:cs="Arial"/>
          <w:b/>
          <w:bCs/>
          <w:sz w:val="22"/>
          <w:szCs w:val="22"/>
          <w:lang w:val="es-ES" w:eastAsia="es-BO"/>
        </w:rPr>
        <w:t>Alarcón Vásquez</w:t>
      </w:r>
    </w:p>
    <w:p w14:paraId="43FA6C54" w14:textId="333DDB9D" w:rsidR="00E82664" w:rsidRPr="00E82664" w:rsidRDefault="00E82664" w:rsidP="004D7D6E">
      <w:pPr>
        <w:ind w:left="720"/>
        <w:rPr>
          <w:rFonts w:ascii="Tw Cen MT" w:hAnsi="Tw Cen MT" w:cs="Arial"/>
          <w:b/>
          <w:bCs/>
          <w:sz w:val="22"/>
          <w:szCs w:val="22"/>
          <w:lang w:eastAsia="es-BO"/>
        </w:rPr>
      </w:pPr>
      <w:r>
        <w:rPr>
          <w:rFonts w:ascii="Tw Cen MT" w:hAnsi="Tw Cen MT" w:cs="Arial"/>
          <w:b/>
          <w:bCs/>
          <w:sz w:val="22"/>
          <w:szCs w:val="22"/>
          <w:lang w:eastAsia="es-BO"/>
        </w:rPr>
        <w:t xml:space="preserve"> </w:t>
      </w:r>
      <w:r w:rsidRPr="00E82664">
        <w:rPr>
          <w:rFonts w:ascii="Tw Cen MT" w:hAnsi="Tw Cen MT" w:cs="Arial"/>
          <w:b/>
          <w:bCs/>
          <w:sz w:val="22"/>
          <w:szCs w:val="22"/>
          <w:lang w:eastAsia="es-BO"/>
        </w:rPr>
        <w:t xml:space="preserve">CEO </w:t>
      </w:r>
      <w:r w:rsidRPr="00E82664">
        <w:rPr>
          <w:rFonts w:ascii="Tw Cen MT" w:hAnsi="Tw Cen MT" w:cs="Arial"/>
          <w:b/>
          <w:bCs/>
          <w:sz w:val="22"/>
          <w:szCs w:val="22"/>
          <w:lang w:eastAsia="es-BO"/>
        </w:rPr>
        <w:tab/>
      </w:r>
      <w:r w:rsidRPr="00E82664">
        <w:rPr>
          <w:rFonts w:ascii="Tw Cen MT" w:hAnsi="Tw Cen MT" w:cs="Arial"/>
          <w:b/>
          <w:bCs/>
          <w:sz w:val="22"/>
          <w:szCs w:val="22"/>
          <w:lang w:eastAsia="es-BO"/>
        </w:rPr>
        <w:tab/>
      </w:r>
      <w:r w:rsidRPr="00E82664">
        <w:rPr>
          <w:rFonts w:ascii="Tw Cen MT" w:hAnsi="Tw Cen MT" w:cs="Arial"/>
          <w:b/>
          <w:bCs/>
          <w:sz w:val="22"/>
          <w:szCs w:val="22"/>
          <w:lang w:eastAsia="es-BO"/>
        </w:rPr>
        <w:tab/>
      </w:r>
      <w:r w:rsidRPr="00E82664">
        <w:rPr>
          <w:rFonts w:ascii="Tw Cen MT" w:hAnsi="Tw Cen MT" w:cs="Arial"/>
          <w:b/>
          <w:bCs/>
          <w:sz w:val="22"/>
          <w:szCs w:val="22"/>
          <w:lang w:eastAsia="es-BO"/>
        </w:rPr>
        <w:tab/>
        <w:t xml:space="preserve">                                     </w:t>
      </w:r>
      <w:r w:rsidR="0081488C">
        <w:rPr>
          <w:rFonts w:ascii="Tw Cen MT" w:hAnsi="Tw Cen MT" w:cs="Arial"/>
          <w:b/>
          <w:bCs/>
          <w:sz w:val="22"/>
          <w:szCs w:val="22"/>
          <w:lang w:eastAsia="es-BO"/>
        </w:rPr>
        <w:tab/>
      </w:r>
      <w:r w:rsidRPr="00E82664">
        <w:rPr>
          <w:rFonts w:ascii="Tw Cen MT" w:hAnsi="Tw Cen MT" w:cs="Arial"/>
          <w:b/>
          <w:bCs/>
          <w:sz w:val="22"/>
          <w:szCs w:val="22"/>
          <w:lang w:eastAsia="es-BO"/>
        </w:rPr>
        <w:t xml:space="preserve"> </w:t>
      </w:r>
      <w:r w:rsidR="004D7D6E">
        <w:rPr>
          <w:rFonts w:ascii="Tw Cen MT" w:hAnsi="Tw Cen MT" w:cs="Arial"/>
          <w:b/>
          <w:bCs/>
          <w:sz w:val="22"/>
          <w:szCs w:val="22"/>
          <w:lang w:eastAsia="es-BO"/>
        </w:rPr>
        <w:t>CCO</w:t>
      </w:r>
    </w:p>
    <w:p w14:paraId="791AA7A2" w14:textId="77777777" w:rsidR="00E82664" w:rsidRPr="00E82664" w:rsidRDefault="00E82664" w:rsidP="00E82664">
      <w:pPr>
        <w:jc w:val="center"/>
        <w:rPr>
          <w:rFonts w:ascii="Tw Cen MT" w:hAnsi="Tw Cen MT" w:cs="Arial"/>
          <w:b/>
          <w:bCs/>
          <w:sz w:val="22"/>
          <w:szCs w:val="22"/>
          <w:lang w:eastAsia="es-BO"/>
        </w:rPr>
      </w:pPr>
    </w:p>
    <w:p w14:paraId="0E9DD8E2" w14:textId="77777777" w:rsidR="00E82664" w:rsidRPr="00E82664" w:rsidRDefault="00E82664" w:rsidP="00E82664">
      <w:pPr>
        <w:jc w:val="center"/>
        <w:rPr>
          <w:rFonts w:ascii="Tw Cen MT" w:hAnsi="Tw Cen MT" w:cs="Arial"/>
          <w:b/>
          <w:bCs/>
          <w:sz w:val="22"/>
          <w:szCs w:val="22"/>
          <w:lang w:eastAsia="es-BO"/>
        </w:rPr>
      </w:pPr>
    </w:p>
    <w:p w14:paraId="7AE50413" w14:textId="77777777" w:rsidR="00967354" w:rsidRDefault="00967354" w:rsidP="00967354">
      <w:pPr>
        <w:rPr>
          <w:rFonts w:ascii="Tw Cen MT" w:hAnsi="Tw Cen MT" w:cs="Arial"/>
          <w:b/>
          <w:bCs/>
          <w:sz w:val="22"/>
          <w:szCs w:val="22"/>
          <w:lang w:val="es-ES" w:eastAsia="es-BO"/>
        </w:rPr>
      </w:pPr>
    </w:p>
    <w:p w14:paraId="5465DDAA" w14:textId="77777777" w:rsidR="00967354" w:rsidRDefault="00967354" w:rsidP="00967354">
      <w:pPr>
        <w:rPr>
          <w:rFonts w:ascii="Tw Cen MT" w:hAnsi="Tw Cen MT" w:cs="Arial"/>
          <w:b/>
          <w:bCs/>
          <w:sz w:val="22"/>
          <w:szCs w:val="22"/>
          <w:lang w:val="es-ES" w:eastAsia="es-BO"/>
        </w:rPr>
      </w:pPr>
    </w:p>
    <w:p w14:paraId="58960049" w14:textId="0B93C6B7" w:rsidR="00E82664" w:rsidRDefault="00967354" w:rsidP="00967354">
      <w:pPr>
        <w:rPr>
          <w:rFonts w:ascii="Tw Cen MT" w:hAnsi="Tw Cen MT" w:cs="Arial"/>
          <w:b/>
          <w:bCs/>
          <w:sz w:val="22"/>
          <w:szCs w:val="22"/>
          <w:lang w:val="es-ES" w:eastAsia="es-BO"/>
        </w:rPr>
      </w:pPr>
      <w:r>
        <w:rPr>
          <w:rFonts w:ascii="Tw Cen MT" w:hAnsi="Tw Cen MT" w:cs="Arial"/>
          <w:b/>
          <w:bCs/>
          <w:sz w:val="22"/>
          <w:szCs w:val="22"/>
          <w:lang w:val="es-ES" w:eastAsia="es-BO"/>
        </w:rPr>
        <w:t>Oriana Andreina Abreu Piñero</w:t>
      </w:r>
      <w:r>
        <w:rPr>
          <w:rFonts w:ascii="Tw Cen MT" w:hAnsi="Tw Cen MT" w:cs="Arial"/>
          <w:b/>
          <w:bCs/>
          <w:sz w:val="22"/>
          <w:szCs w:val="22"/>
          <w:lang w:val="es-ES" w:eastAsia="es-BO"/>
        </w:rPr>
        <w:tab/>
      </w:r>
      <w:r>
        <w:rPr>
          <w:rFonts w:ascii="Tw Cen MT" w:hAnsi="Tw Cen MT" w:cs="Arial"/>
          <w:b/>
          <w:bCs/>
          <w:sz w:val="22"/>
          <w:szCs w:val="22"/>
          <w:lang w:val="es-ES" w:eastAsia="es-BO"/>
        </w:rPr>
        <w:tab/>
      </w:r>
      <w:r>
        <w:rPr>
          <w:rFonts w:ascii="Tw Cen MT" w:hAnsi="Tw Cen MT" w:cs="Arial"/>
          <w:b/>
          <w:bCs/>
          <w:sz w:val="22"/>
          <w:szCs w:val="22"/>
          <w:lang w:val="es-ES" w:eastAsia="es-BO"/>
        </w:rPr>
        <w:tab/>
      </w:r>
      <w:r>
        <w:rPr>
          <w:rFonts w:ascii="Tw Cen MT" w:hAnsi="Tw Cen MT" w:cs="Arial"/>
          <w:b/>
          <w:bCs/>
          <w:sz w:val="22"/>
          <w:szCs w:val="22"/>
          <w:lang w:val="es-ES" w:eastAsia="es-BO"/>
        </w:rPr>
        <w:tab/>
      </w:r>
      <w:r>
        <w:rPr>
          <w:rFonts w:ascii="Tw Cen MT" w:hAnsi="Tw Cen MT" w:cs="Arial"/>
          <w:b/>
          <w:bCs/>
          <w:sz w:val="22"/>
          <w:szCs w:val="22"/>
          <w:lang w:val="es-ES" w:eastAsia="es-BO"/>
        </w:rPr>
        <w:tab/>
      </w:r>
      <w:r w:rsidRPr="00E82664">
        <w:rPr>
          <w:rFonts w:ascii="Tw Cen MT" w:hAnsi="Tw Cen MT" w:cs="Arial"/>
          <w:b/>
          <w:bCs/>
          <w:sz w:val="22"/>
          <w:szCs w:val="22"/>
          <w:lang w:val="es-ES" w:eastAsia="es-BO"/>
        </w:rPr>
        <w:t>Evelyn Monzón</w:t>
      </w:r>
    </w:p>
    <w:p w14:paraId="069BE7B1" w14:textId="116BDBC4" w:rsidR="00967354" w:rsidRPr="00E82664" w:rsidRDefault="00967354" w:rsidP="00967354">
      <w:pPr>
        <w:rPr>
          <w:rFonts w:ascii="Tw Cen MT" w:hAnsi="Tw Cen MT" w:cs="Arial"/>
          <w:b/>
          <w:bCs/>
          <w:sz w:val="22"/>
          <w:szCs w:val="22"/>
          <w:lang w:eastAsia="es-BO"/>
        </w:rPr>
      </w:pPr>
      <w:r>
        <w:rPr>
          <w:rFonts w:ascii="Tw Cen MT" w:hAnsi="Tw Cen MT" w:cs="Arial"/>
          <w:b/>
          <w:bCs/>
          <w:sz w:val="22"/>
          <w:szCs w:val="22"/>
          <w:lang w:val="es-ES" w:eastAsia="es-BO"/>
        </w:rPr>
        <w:t xml:space="preserve">      Gerente de Factoring</w:t>
      </w:r>
      <w:r w:rsidRPr="00967354">
        <w:rPr>
          <w:rFonts w:ascii="Tw Cen MT" w:hAnsi="Tw Cen MT" w:cs="Arial"/>
          <w:b/>
          <w:bCs/>
          <w:sz w:val="22"/>
          <w:szCs w:val="22"/>
          <w:lang w:val="es-ES" w:eastAsia="es-BO"/>
        </w:rPr>
        <w:t xml:space="preserve"> </w:t>
      </w:r>
      <w:r>
        <w:rPr>
          <w:rFonts w:ascii="Tw Cen MT" w:hAnsi="Tw Cen MT" w:cs="Arial"/>
          <w:b/>
          <w:bCs/>
          <w:sz w:val="22"/>
          <w:szCs w:val="22"/>
          <w:lang w:val="es-ES" w:eastAsia="es-BO"/>
        </w:rPr>
        <w:tab/>
      </w:r>
      <w:r>
        <w:rPr>
          <w:rFonts w:ascii="Tw Cen MT" w:hAnsi="Tw Cen MT" w:cs="Arial"/>
          <w:b/>
          <w:bCs/>
          <w:sz w:val="22"/>
          <w:szCs w:val="22"/>
          <w:lang w:val="es-ES" w:eastAsia="es-BO"/>
        </w:rPr>
        <w:tab/>
      </w:r>
      <w:r>
        <w:rPr>
          <w:rFonts w:ascii="Tw Cen MT" w:hAnsi="Tw Cen MT" w:cs="Arial"/>
          <w:b/>
          <w:bCs/>
          <w:sz w:val="22"/>
          <w:szCs w:val="22"/>
          <w:lang w:val="es-ES" w:eastAsia="es-BO"/>
        </w:rPr>
        <w:tab/>
      </w:r>
      <w:r>
        <w:rPr>
          <w:rFonts w:ascii="Tw Cen MT" w:hAnsi="Tw Cen MT" w:cs="Arial"/>
          <w:b/>
          <w:bCs/>
          <w:sz w:val="22"/>
          <w:szCs w:val="22"/>
          <w:lang w:val="es-ES" w:eastAsia="es-BO"/>
        </w:rPr>
        <w:tab/>
      </w:r>
      <w:r w:rsidR="0081488C">
        <w:rPr>
          <w:rFonts w:ascii="Tw Cen MT" w:hAnsi="Tw Cen MT" w:cs="Arial"/>
          <w:b/>
          <w:bCs/>
          <w:sz w:val="22"/>
          <w:szCs w:val="22"/>
          <w:lang w:val="es-ES" w:eastAsia="es-BO"/>
        </w:rPr>
        <w:t xml:space="preserve">  </w:t>
      </w:r>
      <w:r w:rsidRPr="00E82664">
        <w:rPr>
          <w:rFonts w:ascii="Tw Cen MT" w:hAnsi="Tw Cen MT" w:cs="Arial"/>
          <w:b/>
          <w:bCs/>
          <w:sz w:val="22"/>
          <w:szCs w:val="22"/>
          <w:lang w:val="es-ES" w:eastAsia="es-BO"/>
        </w:rPr>
        <w:t xml:space="preserve">Gerente Financiera y de Riesgos </w:t>
      </w:r>
      <w:r>
        <w:rPr>
          <w:rFonts w:ascii="Tw Cen MT" w:hAnsi="Tw Cen MT" w:cs="Arial"/>
          <w:b/>
          <w:bCs/>
          <w:sz w:val="22"/>
          <w:szCs w:val="22"/>
          <w:lang w:val="es-ES" w:eastAsia="es-BO"/>
        </w:rPr>
        <w:t xml:space="preserve">                                                                         </w:t>
      </w:r>
    </w:p>
    <w:p w14:paraId="0D95D47A" w14:textId="77777777" w:rsidR="00E82664" w:rsidRPr="00E82664" w:rsidRDefault="00E82664" w:rsidP="00E82664">
      <w:pPr>
        <w:jc w:val="center"/>
        <w:rPr>
          <w:rFonts w:ascii="Tw Cen MT" w:hAnsi="Tw Cen MT" w:cs="Arial"/>
          <w:b/>
          <w:bCs/>
          <w:sz w:val="22"/>
          <w:szCs w:val="22"/>
          <w:lang w:eastAsia="es-BO"/>
        </w:rPr>
      </w:pPr>
    </w:p>
    <w:p w14:paraId="48050BA2" w14:textId="77777777" w:rsidR="00E82664" w:rsidRPr="00E82664" w:rsidRDefault="00E82664" w:rsidP="00E82664">
      <w:pPr>
        <w:jc w:val="center"/>
        <w:rPr>
          <w:rFonts w:ascii="Tw Cen MT" w:hAnsi="Tw Cen MT" w:cs="Arial"/>
          <w:b/>
          <w:bCs/>
          <w:sz w:val="22"/>
          <w:szCs w:val="22"/>
          <w:lang w:eastAsia="es-BO"/>
        </w:rPr>
      </w:pPr>
    </w:p>
    <w:p w14:paraId="1F01D271" w14:textId="77777777" w:rsidR="0081488C" w:rsidRDefault="0081488C" w:rsidP="0081488C">
      <w:pPr>
        <w:rPr>
          <w:rFonts w:ascii="Tw Cen MT" w:hAnsi="Tw Cen MT" w:cs="Arial"/>
          <w:b/>
          <w:bCs/>
          <w:sz w:val="22"/>
          <w:szCs w:val="22"/>
          <w:lang w:eastAsia="es-BO"/>
        </w:rPr>
      </w:pPr>
    </w:p>
    <w:p w14:paraId="3C00CAD7" w14:textId="77777777" w:rsidR="0081488C" w:rsidRDefault="0081488C" w:rsidP="0081488C">
      <w:pPr>
        <w:rPr>
          <w:rFonts w:ascii="Tw Cen MT" w:hAnsi="Tw Cen MT" w:cs="Arial"/>
          <w:b/>
          <w:bCs/>
          <w:sz w:val="22"/>
          <w:szCs w:val="22"/>
          <w:lang w:eastAsia="es-BO"/>
        </w:rPr>
      </w:pPr>
    </w:p>
    <w:p w14:paraId="13D6B114" w14:textId="77777777" w:rsidR="0081488C" w:rsidRDefault="0081488C" w:rsidP="0081488C">
      <w:pPr>
        <w:rPr>
          <w:rFonts w:ascii="Tw Cen MT" w:hAnsi="Tw Cen MT" w:cs="Arial"/>
          <w:b/>
          <w:bCs/>
          <w:sz w:val="22"/>
          <w:szCs w:val="22"/>
          <w:lang w:eastAsia="es-BO"/>
        </w:rPr>
      </w:pPr>
    </w:p>
    <w:p w14:paraId="77445AC4" w14:textId="05727A9E" w:rsidR="00E82664" w:rsidRPr="00E82664" w:rsidRDefault="0081488C" w:rsidP="0081488C">
      <w:pPr>
        <w:rPr>
          <w:rFonts w:ascii="Tw Cen MT" w:hAnsi="Tw Cen MT" w:cs="Arial"/>
          <w:b/>
          <w:bCs/>
          <w:sz w:val="22"/>
          <w:szCs w:val="22"/>
          <w:lang w:val="es-ES" w:eastAsia="es-BO"/>
        </w:rPr>
      </w:pPr>
      <w:r>
        <w:rPr>
          <w:rFonts w:ascii="Tw Cen MT" w:hAnsi="Tw Cen MT" w:cs="Arial"/>
          <w:b/>
          <w:bCs/>
          <w:sz w:val="22"/>
          <w:szCs w:val="22"/>
          <w:lang w:val="es-ES" w:eastAsia="es-BO"/>
        </w:rPr>
        <w:t>C</w:t>
      </w:r>
      <w:r w:rsidR="00E82664">
        <w:rPr>
          <w:rFonts w:ascii="Tw Cen MT" w:hAnsi="Tw Cen MT" w:cs="Arial"/>
          <w:b/>
          <w:bCs/>
          <w:sz w:val="22"/>
          <w:szCs w:val="22"/>
          <w:lang w:val="es-ES" w:eastAsia="es-BO"/>
        </w:rPr>
        <w:t>eleste Chacón</w:t>
      </w:r>
    </w:p>
    <w:p w14:paraId="145B1AA0" w14:textId="0247C3A1" w:rsidR="00E82664" w:rsidRPr="00E82664" w:rsidRDefault="0081488C" w:rsidP="00E82664">
      <w:pPr>
        <w:rPr>
          <w:rFonts w:ascii="Tw Cen MT" w:hAnsi="Tw Cen MT" w:cs="Arial"/>
          <w:b/>
          <w:bCs/>
          <w:sz w:val="22"/>
          <w:szCs w:val="22"/>
          <w:lang w:val="es-ES" w:eastAsia="es-BO"/>
        </w:rPr>
      </w:pPr>
      <w:r>
        <w:rPr>
          <w:rFonts w:ascii="Tw Cen MT" w:hAnsi="Tw Cen MT" w:cs="Arial"/>
          <w:b/>
          <w:bCs/>
          <w:sz w:val="22"/>
          <w:szCs w:val="22"/>
          <w:lang w:val="es-ES" w:eastAsia="es-BO"/>
        </w:rPr>
        <w:t xml:space="preserve">       </w:t>
      </w:r>
      <w:r w:rsidR="00E82664">
        <w:rPr>
          <w:rFonts w:ascii="Tw Cen MT" w:hAnsi="Tw Cen MT" w:cs="Arial"/>
          <w:b/>
          <w:bCs/>
          <w:sz w:val="22"/>
          <w:szCs w:val="22"/>
          <w:lang w:val="es-ES" w:eastAsia="es-BO"/>
        </w:rPr>
        <w:t>Legal</w:t>
      </w:r>
    </w:p>
    <w:p w14:paraId="7021C74F" w14:textId="3B1E7B7E" w:rsidR="006D7F4C" w:rsidRPr="007E3351" w:rsidRDefault="006D7F4C" w:rsidP="007E3351">
      <w:pPr>
        <w:rPr>
          <w:rFonts w:ascii="Tw Cen MT" w:hAnsi="Tw Cen MT" w:cs="Arial"/>
          <w:b/>
          <w:bCs/>
          <w:sz w:val="22"/>
          <w:szCs w:val="22"/>
          <w:u w:val="single"/>
          <w:lang w:val="es-ES" w:eastAsia="es-BO"/>
        </w:rPr>
      </w:pPr>
    </w:p>
    <w:sectPr w:rsidR="006D7F4C" w:rsidRPr="007E3351" w:rsidSect="00F64C91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8AE57" w14:textId="77777777" w:rsidR="00794DC3" w:rsidRDefault="00794DC3" w:rsidP="00F718D9">
      <w:r>
        <w:separator/>
      </w:r>
    </w:p>
  </w:endnote>
  <w:endnote w:type="continuationSeparator" w:id="0">
    <w:p w14:paraId="04950575" w14:textId="77777777" w:rsidR="00794DC3" w:rsidRDefault="00794DC3" w:rsidP="00F718D9">
      <w:r>
        <w:continuationSeparator/>
      </w:r>
    </w:p>
  </w:endnote>
  <w:endnote w:type="continuationNotice" w:id="1">
    <w:p w14:paraId="4BB89E4F" w14:textId="77777777" w:rsidR="00794DC3" w:rsidRDefault="00794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46570057"/>
      <w:docPartObj>
        <w:docPartGallery w:val="Page Numbers (Bottom of Page)"/>
        <w:docPartUnique/>
      </w:docPartObj>
    </w:sdtPr>
    <w:sdtContent>
      <w:p w14:paraId="2D35E2B4" w14:textId="54BF816F" w:rsidR="00F64C91" w:rsidRDefault="00F64C91" w:rsidP="004B76F1">
        <w:pPr>
          <w:pStyle w:val="Piedepgina"/>
          <w:framePr w:wrap="none" w:vAnchor="text" w:hAnchor="margin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2810F59" w14:textId="77777777" w:rsidR="00F64C91" w:rsidRDefault="00F64C91" w:rsidP="00F64C91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618297027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17E68FB" w14:textId="4C0D8B09" w:rsidR="00720F3C" w:rsidRPr="00504754" w:rsidRDefault="00720F3C">
            <w:pPr>
              <w:pStyle w:val="Piedepgina"/>
              <w:jc w:val="right"/>
              <w:rPr>
                <w:sz w:val="22"/>
                <w:szCs w:val="22"/>
              </w:rPr>
            </w:pPr>
            <w:r w:rsidRPr="00504754">
              <w:rPr>
                <w:rFonts w:ascii="Tw Cen MT" w:hAnsi="Tw Cen MT"/>
                <w:sz w:val="20"/>
                <w:szCs w:val="20"/>
                <w:lang w:val="es-ES"/>
              </w:rPr>
              <w:t xml:space="preserve">Página </w:t>
            </w:r>
            <w:r w:rsidRPr="00504754">
              <w:rPr>
                <w:rFonts w:ascii="Tw Cen MT" w:hAnsi="Tw Cen MT"/>
                <w:sz w:val="20"/>
                <w:szCs w:val="20"/>
              </w:rPr>
              <w:fldChar w:fldCharType="begin"/>
            </w:r>
            <w:r w:rsidRPr="00504754">
              <w:rPr>
                <w:rFonts w:ascii="Tw Cen MT" w:hAnsi="Tw Cen MT"/>
                <w:sz w:val="20"/>
                <w:szCs w:val="20"/>
              </w:rPr>
              <w:instrText>PAGE</w:instrText>
            </w:r>
            <w:r w:rsidRPr="00504754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504754">
              <w:rPr>
                <w:rFonts w:ascii="Tw Cen MT" w:hAnsi="Tw Cen MT"/>
                <w:sz w:val="20"/>
                <w:szCs w:val="20"/>
                <w:lang w:val="es-ES"/>
              </w:rPr>
              <w:t>2</w:t>
            </w:r>
            <w:r w:rsidRPr="00504754">
              <w:rPr>
                <w:rFonts w:ascii="Tw Cen MT" w:hAnsi="Tw Cen MT"/>
                <w:sz w:val="20"/>
                <w:szCs w:val="20"/>
              </w:rPr>
              <w:fldChar w:fldCharType="end"/>
            </w:r>
            <w:r w:rsidRPr="00504754">
              <w:rPr>
                <w:rFonts w:ascii="Tw Cen MT" w:hAnsi="Tw Cen MT"/>
                <w:sz w:val="20"/>
                <w:szCs w:val="20"/>
                <w:lang w:val="es-ES"/>
              </w:rPr>
              <w:t xml:space="preserve"> de </w:t>
            </w:r>
            <w:r w:rsidRPr="00504754">
              <w:rPr>
                <w:rFonts w:ascii="Tw Cen MT" w:hAnsi="Tw Cen MT"/>
                <w:sz w:val="20"/>
                <w:szCs w:val="20"/>
              </w:rPr>
              <w:fldChar w:fldCharType="begin"/>
            </w:r>
            <w:r w:rsidRPr="00504754">
              <w:rPr>
                <w:rFonts w:ascii="Tw Cen MT" w:hAnsi="Tw Cen MT"/>
                <w:sz w:val="20"/>
                <w:szCs w:val="20"/>
              </w:rPr>
              <w:instrText>NUMPAGES</w:instrText>
            </w:r>
            <w:r w:rsidRPr="00504754">
              <w:rPr>
                <w:rFonts w:ascii="Tw Cen MT" w:hAnsi="Tw Cen MT"/>
                <w:sz w:val="20"/>
                <w:szCs w:val="20"/>
              </w:rPr>
              <w:fldChar w:fldCharType="separate"/>
            </w:r>
            <w:r w:rsidRPr="00504754">
              <w:rPr>
                <w:rFonts w:ascii="Tw Cen MT" w:hAnsi="Tw Cen MT"/>
                <w:sz w:val="20"/>
                <w:szCs w:val="20"/>
                <w:lang w:val="es-ES"/>
              </w:rPr>
              <w:t>2</w:t>
            </w:r>
            <w:r w:rsidRPr="00504754">
              <w:rPr>
                <w:rFonts w:ascii="Tw Cen MT" w:hAnsi="Tw Cen MT"/>
                <w:sz w:val="20"/>
                <w:szCs w:val="20"/>
              </w:rPr>
              <w:fldChar w:fldCharType="end"/>
            </w:r>
          </w:p>
        </w:sdtContent>
      </w:sdt>
    </w:sdtContent>
  </w:sdt>
  <w:p w14:paraId="246256A4" w14:textId="7F99BF54" w:rsidR="00F64C91" w:rsidRPr="00F64C91" w:rsidRDefault="00F64C91" w:rsidP="00F64C91">
    <w:pPr>
      <w:pStyle w:val="Piedepgina"/>
      <w:ind w:firstLine="360"/>
      <w:jc w:val="right"/>
      <w:rPr>
        <w:rFonts w:ascii="Bahnschrift Condensed" w:hAnsi="Bahnschrift Condensed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092F" w14:textId="77777777" w:rsidR="00794DC3" w:rsidRDefault="00794DC3" w:rsidP="00F718D9">
      <w:r>
        <w:separator/>
      </w:r>
    </w:p>
  </w:footnote>
  <w:footnote w:type="continuationSeparator" w:id="0">
    <w:p w14:paraId="268B877B" w14:textId="77777777" w:rsidR="00794DC3" w:rsidRDefault="00794DC3" w:rsidP="00F718D9">
      <w:r>
        <w:continuationSeparator/>
      </w:r>
    </w:p>
  </w:footnote>
  <w:footnote w:type="continuationNotice" w:id="1">
    <w:p w14:paraId="1507DFAA" w14:textId="77777777" w:rsidR="00794DC3" w:rsidRDefault="00794D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0333" w14:textId="6F20CBB5" w:rsidR="00F718D9" w:rsidRDefault="00BA0A8F" w:rsidP="0067195E">
    <w:pPr>
      <w:pStyle w:val="Encabezado"/>
      <w:tabs>
        <w:tab w:val="clear" w:pos="4680"/>
      </w:tabs>
    </w:pPr>
    <w:r w:rsidRPr="00DC12DB">
      <w:rPr>
        <w:noProof/>
      </w:rPr>
      <w:drawing>
        <wp:inline distT="0" distB="0" distL="0" distR="0" wp14:anchorId="5833DD9B" wp14:editId="236C222A">
          <wp:extent cx="1276709" cy="579458"/>
          <wp:effectExtent l="0" t="0" r="0" b="0"/>
          <wp:docPr id="1998410175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58460" name="Imagen 1" descr="Imagen que contiene Icon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7185" cy="588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4C91">
      <w:t xml:space="preserve">              </w:t>
    </w:r>
    <w:r w:rsidR="0067195E">
      <w:tab/>
    </w:r>
    <w:r w:rsidR="00DA62C2" w:rsidRPr="00626CEE">
      <w:rPr>
        <w:noProof/>
      </w:rPr>
      <w:drawing>
        <wp:inline distT="0" distB="0" distL="0" distR="0" wp14:anchorId="6FDA4AE8" wp14:editId="24788CDC">
          <wp:extent cx="803594" cy="568941"/>
          <wp:effectExtent l="0" t="0" r="0" b="3175"/>
          <wp:docPr id="34" name="Picture 33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2E8946C-C447-CCE2-3068-C016ED4C52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3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62E8946C-C447-CCE2-3068-C016ED4C528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alphaModFix/>
                  </a:blip>
                  <a:srcRect l="61993" t="2777" r="7342" b="72531"/>
                  <a:stretch/>
                </pic:blipFill>
                <pic:spPr>
                  <a:xfrm>
                    <a:off x="0" y="0"/>
                    <a:ext cx="834505" cy="590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24792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8531B"/>
    <w:multiLevelType w:val="hybridMultilevel"/>
    <w:tmpl w:val="5B72B2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83F25"/>
    <w:multiLevelType w:val="hybridMultilevel"/>
    <w:tmpl w:val="77CC686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9ED79C3"/>
    <w:multiLevelType w:val="hybridMultilevel"/>
    <w:tmpl w:val="E49819A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C41D1"/>
    <w:multiLevelType w:val="hybridMultilevel"/>
    <w:tmpl w:val="FF2E3588"/>
    <w:lvl w:ilvl="0" w:tplc="EF5C24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453637"/>
    <w:multiLevelType w:val="hybridMultilevel"/>
    <w:tmpl w:val="A2A08514"/>
    <w:lvl w:ilvl="0" w:tplc="CAFEF8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1241D0"/>
    <w:multiLevelType w:val="hybridMultilevel"/>
    <w:tmpl w:val="54A0E9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951E16"/>
    <w:multiLevelType w:val="hybridMultilevel"/>
    <w:tmpl w:val="D75C9E54"/>
    <w:lvl w:ilvl="0" w:tplc="100A000F">
      <w:start w:val="1"/>
      <w:numFmt w:val="decimal"/>
      <w:lvlText w:val="%1."/>
      <w:lvlJc w:val="left"/>
      <w:pPr>
        <w:ind w:left="1800" w:hanging="360"/>
      </w:pPr>
    </w:lvl>
    <w:lvl w:ilvl="1" w:tplc="100A0019" w:tentative="1">
      <w:start w:val="1"/>
      <w:numFmt w:val="lowerLetter"/>
      <w:lvlText w:val="%2."/>
      <w:lvlJc w:val="left"/>
      <w:pPr>
        <w:ind w:left="2520" w:hanging="360"/>
      </w:pPr>
    </w:lvl>
    <w:lvl w:ilvl="2" w:tplc="100A001B" w:tentative="1">
      <w:start w:val="1"/>
      <w:numFmt w:val="lowerRoman"/>
      <w:lvlText w:val="%3."/>
      <w:lvlJc w:val="right"/>
      <w:pPr>
        <w:ind w:left="3240" w:hanging="180"/>
      </w:pPr>
    </w:lvl>
    <w:lvl w:ilvl="3" w:tplc="100A000F" w:tentative="1">
      <w:start w:val="1"/>
      <w:numFmt w:val="decimal"/>
      <w:lvlText w:val="%4."/>
      <w:lvlJc w:val="left"/>
      <w:pPr>
        <w:ind w:left="3960" w:hanging="360"/>
      </w:pPr>
    </w:lvl>
    <w:lvl w:ilvl="4" w:tplc="100A0019" w:tentative="1">
      <w:start w:val="1"/>
      <w:numFmt w:val="lowerLetter"/>
      <w:lvlText w:val="%5."/>
      <w:lvlJc w:val="left"/>
      <w:pPr>
        <w:ind w:left="4680" w:hanging="360"/>
      </w:pPr>
    </w:lvl>
    <w:lvl w:ilvl="5" w:tplc="100A001B" w:tentative="1">
      <w:start w:val="1"/>
      <w:numFmt w:val="lowerRoman"/>
      <w:lvlText w:val="%6."/>
      <w:lvlJc w:val="right"/>
      <w:pPr>
        <w:ind w:left="5400" w:hanging="180"/>
      </w:pPr>
    </w:lvl>
    <w:lvl w:ilvl="6" w:tplc="100A000F" w:tentative="1">
      <w:start w:val="1"/>
      <w:numFmt w:val="decimal"/>
      <w:lvlText w:val="%7."/>
      <w:lvlJc w:val="left"/>
      <w:pPr>
        <w:ind w:left="6120" w:hanging="360"/>
      </w:pPr>
    </w:lvl>
    <w:lvl w:ilvl="7" w:tplc="100A0019" w:tentative="1">
      <w:start w:val="1"/>
      <w:numFmt w:val="lowerLetter"/>
      <w:lvlText w:val="%8."/>
      <w:lvlJc w:val="left"/>
      <w:pPr>
        <w:ind w:left="6840" w:hanging="360"/>
      </w:pPr>
    </w:lvl>
    <w:lvl w:ilvl="8" w:tplc="1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46A4E89"/>
    <w:multiLevelType w:val="hybridMultilevel"/>
    <w:tmpl w:val="0CA474F8"/>
    <w:lvl w:ilvl="0" w:tplc="EF48437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C835A9"/>
    <w:multiLevelType w:val="hybridMultilevel"/>
    <w:tmpl w:val="0CA474F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72435C"/>
    <w:multiLevelType w:val="hybridMultilevel"/>
    <w:tmpl w:val="7B0860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136CBA"/>
    <w:multiLevelType w:val="hybridMultilevel"/>
    <w:tmpl w:val="C89E04FE"/>
    <w:lvl w:ilvl="0" w:tplc="1436D9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BD49C7"/>
    <w:multiLevelType w:val="hybridMultilevel"/>
    <w:tmpl w:val="0F26AC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100A000F">
      <w:start w:val="1"/>
      <w:numFmt w:val="decimal"/>
      <w:lvlText w:val="%2."/>
      <w:lvlJc w:val="left"/>
      <w:pPr>
        <w:ind w:left="1440" w:hanging="360"/>
      </w:p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00782"/>
    <w:multiLevelType w:val="hybridMultilevel"/>
    <w:tmpl w:val="BDC26D3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4D1D07"/>
    <w:multiLevelType w:val="hybridMultilevel"/>
    <w:tmpl w:val="54A0E96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1F593F"/>
    <w:multiLevelType w:val="hybridMultilevel"/>
    <w:tmpl w:val="67E0534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46031D"/>
    <w:multiLevelType w:val="hybridMultilevel"/>
    <w:tmpl w:val="552E2E7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65861"/>
    <w:multiLevelType w:val="hybridMultilevel"/>
    <w:tmpl w:val="E37212AA"/>
    <w:lvl w:ilvl="0" w:tplc="F6DC0DF8">
      <w:start w:val="1"/>
      <w:numFmt w:val="decimal"/>
      <w:lvlText w:val="%1."/>
      <w:lvlJc w:val="left"/>
      <w:pPr>
        <w:ind w:left="360" w:hanging="360"/>
      </w:pPr>
      <w:rPr>
        <w:rFonts w:ascii="Tw Cen MT" w:hAnsi="Tw Cen MT" w:hint="default"/>
        <w:b w:val="0"/>
        <w:bCs w:val="0"/>
        <w:sz w:val="24"/>
        <w:szCs w:val="24"/>
      </w:rPr>
    </w:lvl>
    <w:lvl w:ilvl="1" w:tplc="5D82B9A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5662E9"/>
    <w:multiLevelType w:val="hybridMultilevel"/>
    <w:tmpl w:val="AAD067EC"/>
    <w:lvl w:ilvl="0" w:tplc="1436D9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33057"/>
    <w:multiLevelType w:val="hybridMultilevel"/>
    <w:tmpl w:val="54CEE5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151E30"/>
    <w:multiLevelType w:val="hybridMultilevel"/>
    <w:tmpl w:val="F98067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F513D1"/>
    <w:multiLevelType w:val="hybridMultilevel"/>
    <w:tmpl w:val="E5544D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363F2C"/>
    <w:multiLevelType w:val="hybridMultilevel"/>
    <w:tmpl w:val="90F0DF9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8974EE"/>
    <w:multiLevelType w:val="hybridMultilevel"/>
    <w:tmpl w:val="65D4F7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85AF6"/>
    <w:multiLevelType w:val="hybridMultilevel"/>
    <w:tmpl w:val="8A86BE3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55736A"/>
    <w:multiLevelType w:val="hybridMultilevel"/>
    <w:tmpl w:val="039CE660"/>
    <w:lvl w:ilvl="0" w:tplc="1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673350E"/>
    <w:multiLevelType w:val="hybridMultilevel"/>
    <w:tmpl w:val="1FD6A44A"/>
    <w:lvl w:ilvl="0" w:tplc="4AA03C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64892"/>
    <w:multiLevelType w:val="hybridMultilevel"/>
    <w:tmpl w:val="0F7C819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3D7500"/>
    <w:multiLevelType w:val="hybridMultilevel"/>
    <w:tmpl w:val="C9BCA7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590A05"/>
    <w:multiLevelType w:val="hybridMultilevel"/>
    <w:tmpl w:val="1B1C64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5F127C"/>
    <w:multiLevelType w:val="hybridMultilevel"/>
    <w:tmpl w:val="9230D258"/>
    <w:lvl w:ilvl="0" w:tplc="35F20B0C">
      <w:start w:val="1"/>
      <w:numFmt w:val="decimal"/>
      <w:lvlText w:val="%1."/>
      <w:lvlJc w:val="left"/>
      <w:pPr>
        <w:ind w:left="360" w:hanging="360"/>
      </w:pPr>
      <w:rPr>
        <w:rFonts w:ascii="Tw Cen MT" w:hAnsi="Tw Cen MT" w:hint="default"/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674259584">
    <w:abstractNumId w:val="27"/>
  </w:num>
  <w:num w:numId="2" w16cid:durableId="290206730">
    <w:abstractNumId w:val="15"/>
  </w:num>
  <w:num w:numId="3" w16cid:durableId="585268869">
    <w:abstractNumId w:val="2"/>
  </w:num>
  <w:num w:numId="4" w16cid:durableId="390814084">
    <w:abstractNumId w:val="12"/>
  </w:num>
  <w:num w:numId="5" w16cid:durableId="1153788364">
    <w:abstractNumId w:val="17"/>
  </w:num>
  <w:num w:numId="6" w16cid:durableId="1287271103">
    <w:abstractNumId w:val="25"/>
  </w:num>
  <w:num w:numId="7" w16cid:durableId="54546683">
    <w:abstractNumId w:val="3"/>
  </w:num>
  <w:num w:numId="8" w16cid:durableId="915361648">
    <w:abstractNumId w:val="22"/>
  </w:num>
  <w:num w:numId="9" w16cid:durableId="1233783317">
    <w:abstractNumId w:val="28"/>
  </w:num>
  <w:num w:numId="10" w16cid:durableId="2053069750">
    <w:abstractNumId w:val="1"/>
  </w:num>
  <w:num w:numId="11" w16cid:durableId="1183596071">
    <w:abstractNumId w:val="11"/>
  </w:num>
  <w:num w:numId="12" w16cid:durableId="1361248287">
    <w:abstractNumId w:val="18"/>
  </w:num>
  <w:num w:numId="13" w16cid:durableId="1876037641">
    <w:abstractNumId w:val="26"/>
  </w:num>
  <w:num w:numId="14" w16cid:durableId="2126459552">
    <w:abstractNumId w:val="29"/>
  </w:num>
  <w:num w:numId="15" w16cid:durableId="1629776600">
    <w:abstractNumId w:val="8"/>
  </w:num>
  <w:num w:numId="16" w16cid:durableId="884566795">
    <w:abstractNumId w:val="23"/>
  </w:num>
  <w:num w:numId="17" w16cid:durableId="1571500105">
    <w:abstractNumId w:val="5"/>
  </w:num>
  <w:num w:numId="18" w16cid:durableId="988248620">
    <w:abstractNumId w:val="21"/>
  </w:num>
  <w:num w:numId="19" w16cid:durableId="990209763">
    <w:abstractNumId w:val="9"/>
  </w:num>
  <w:num w:numId="20" w16cid:durableId="262150622">
    <w:abstractNumId w:val="4"/>
  </w:num>
  <w:num w:numId="21" w16cid:durableId="1530528152">
    <w:abstractNumId w:val="19"/>
  </w:num>
  <w:num w:numId="22" w16cid:durableId="436368055">
    <w:abstractNumId w:val="10"/>
  </w:num>
  <w:num w:numId="23" w16cid:durableId="737173314">
    <w:abstractNumId w:val="16"/>
  </w:num>
  <w:num w:numId="24" w16cid:durableId="920334172">
    <w:abstractNumId w:val="13"/>
  </w:num>
  <w:num w:numId="25" w16cid:durableId="544759593">
    <w:abstractNumId w:val="20"/>
  </w:num>
  <w:num w:numId="26" w16cid:durableId="1495411788">
    <w:abstractNumId w:val="30"/>
  </w:num>
  <w:num w:numId="27" w16cid:durableId="1286347321">
    <w:abstractNumId w:val="14"/>
  </w:num>
  <w:num w:numId="28" w16cid:durableId="162858082">
    <w:abstractNumId w:val="6"/>
  </w:num>
  <w:num w:numId="29" w16cid:durableId="709115025">
    <w:abstractNumId w:val="24"/>
  </w:num>
  <w:num w:numId="30" w16cid:durableId="1392970145">
    <w:abstractNumId w:val="0"/>
  </w:num>
  <w:num w:numId="31" w16cid:durableId="207492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D9"/>
    <w:rsid w:val="00010C57"/>
    <w:rsid w:val="00011AE0"/>
    <w:rsid w:val="00012252"/>
    <w:rsid w:val="00012927"/>
    <w:rsid w:val="00013F64"/>
    <w:rsid w:val="00014F61"/>
    <w:rsid w:val="00015F05"/>
    <w:rsid w:val="00017575"/>
    <w:rsid w:val="000214D2"/>
    <w:rsid w:val="00022AD8"/>
    <w:rsid w:val="000234B3"/>
    <w:rsid w:val="000248A6"/>
    <w:rsid w:val="00027ACC"/>
    <w:rsid w:val="00032067"/>
    <w:rsid w:val="00032EC2"/>
    <w:rsid w:val="0003309E"/>
    <w:rsid w:val="0003574D"/>
    <w:rsid w:val="00036DB0"/>
    <w:rsid w:val="00037C8B"/>
    <w:rsid w:val="000411E9"/>
    <w:rsid w:val="00041902"/>
    <w:rsid w:val="00041B20"/>
    <w:rsid w:val="000436A5"/>
    <w:rsid w:val="00044247"/>
    <w:rsid w:val="00046E67"/>
    <w:rsid w:val="00051B23"/>
    <w:rsid w:val="00051DAD"/>
    <w:rsid w:val="0005603A"/>
    <w:rsid w:val="000564BA"/>
    <w:rsid w:val="00057E53"/>
    <w:rsid w:val="00060BCD"/>
    <w:rsid w:val="0006285E"/>
    <w:rsid w:val="000647D1"/>
    <w:rsid w:val="0006736E"/>
    <w:rsid w:val="00067768"/>
    <w:rsid w:val="00070D80"/>
    <w:rsid w:val="00072BE3"/>
    <w:rsid w:val="000737FF"/>
    <w:rsid w:val="00074B42"/>
    <w:rsid w:val="0007546E"/>
    <w:rsid w:val="00075665"/>
    <w:rsid w:val="00077032"/>
    <w:rsid w:val="00077700"/>
    <w:rsid w:val="00080040"/>
    <w:rsid w:val="00080165"/>
    <w:rsid w:val="00083FF2"/>
    <w:rsid w:val="00092AD5"/>
    <w:rsid w:val="0009439C"/>
    <w:rsid w:val="00094502"/>
    <w:rsid w:val="000952FE"/>
    <w:rsid w:val="000955E7"/>
    <w:rsid w:val="0009716E"/>
    <w:rsid w:val="00097868"/>
    <w:rsid w:val="000A3E0B"/>
    <w:rsid w:val="000A4750"/>
    <w:rsid w:val="000A5552"/>
    <w:rsid w:val="000A62DE"/>
    <w:rsid w:val="000A68D0"/>
    <w:rsid w:val="000A779F"/>
    <w:rsid w:val="000B0253"/>
    <w:rsid w:val="000B07D4"/>
    <w:rsid w:val="000B0DBC"/>
    <w:rsid w:val="000B166E"/>
    <w:rsid w:val="000B2A2C"/>
    <w:rsid w:val="000B43A7"/>
    <w:rsid w:val="000B43FC"/>
    <w:rsid w:val="000B63F7"/>
    <w:rsid w:val="000B7BCB"/>
    <w:rsid w:val="000C19D6"/>
    <w:rsid w:val="000C2477"/>
    <w:rsid w:val="000C3BFB"/>
    <w:rsid w:val="000C726A"/>
    <w:rsid w:val="000D0A91"/>
    <w:rsid w:val="000E0F96"/>
    <w:rsid w:val="000E1557"/>
    <w:rsid w:val="000F3A62"/>
    <w:rsid w:val="001006C0"/>
    <w:rsid w:val="0010187B"/>
    <w:rsid w:val="001038CF"/>
    <w:rsid w:val="00104517"/>
    <w:rsid w:val="001048BA"/>
    <w:rsid w:val="00105B1C"/>
    <w:rsid w:val="00107273"/>
    <w:rsid w:val="001078DE"/>
    <w:rsid w:val="00110652"/>
    <w:rsid w:val="00112240"/>
    <w:rsid w:val="00114441"/>
    <w:rsid w:val="00114933"/>
    <w:rsid w:val="0011557A"/>
    <w:rsid w:val="00117828"/>
    <w:rsid w:val="001242C0"/>
    <w:rsid w:val="00125FDC"/>
    <w:rsid w:val="001310D6"/>
    <w:rsid w:val="0013241B"/>
    <w:rsid w:val="00142109"/>
    <w:rsid w:val="0014351F"/>
    <w:rsid w:val="0014469F"/>
    <w:rsid w:val="001454C1"/>
    <w:rsid w:val="001543EC"/>
    <w:rsid w:val="00154EB1"/>
    <w:rsid w:val="001551AC"/>
    <w:rsid w:val="00155A2F"/>
    <w:rsid w:val="00156B2E"/>
    <w:rsid w:val="0015790F"/>
    <w:rsid w:val="00161996"/>
    <w:rsid w:val="00161C5C"/>
    <w:rsid w:val="00165607"/>
    <w:rsid w:val="0016753F"/>
    <w:rsid w:val="001704DF"/>
    <w:rsid w:val="001723E5"/>
    <w:rsid w:val="00173529"/>
    <w:rsid w:val="001742D1"/>
    <w:rsid w:val="00174632"/>
    <w:rsid w:val="00176B57"/>
    <w:rsid w:val="001777D1"/>
    <w:rsid w:val="00177EE9"/>
    <w:rsid w:val="00182007"/>
    <w:rsid w:val="0018371D"/>
    <w:rsid w:val="0018401C"/>
    <w:rsid w:val="00185191"/>
    <w:rsid w:val="00185912"/>
    <w:rsid w:val="00187799"/>
    <w:rsid w:val="00187D6B"/>
    <w:rsid w:val="001924D0"/>
    <w:rsid w:val="0019311C"/>
    <w:rsid w:val="00193568"/>
    <w:rsid w:val="001951C7"/>
    <w:rsid w:val="0019577C"/>
    <w:rsid w:val="001967CA"/>
    <w:rsid w:val="00197098"/>
    <w:rsid w:val="001A0D49"/>
    <w:rsid w:val="001A1548"/>
    <w:rsid w:val="001A2A0B"/>
    <w:rsid w:val="001A6353"/>
    <w:rsid w:val="001A7617"/>
    <w:rsid w:val="001A7665"/>
    <w:rsid w:val="001B1890"/>
    <w:rsid w:val="001B5FFE"/>
    <w:rsid w:val="001C04B2"/>
    <w:rsid w:val="001C0E8F"/>
    <w:rsid w:val="001C152C"/>
    <w:rsid w:val="001C38C6"/>
    <w:rsid w:val="001C60E7"/>
    <w:rsid w:val="001C6E11"/>
    <w:rsid w:val="001D0660"/>
    <w:rsid w:val="001D08B4"/>
    <w:rsid w:val="001D3503"/>
    <w:rsid w:val="001D472E"/>
    <w:rsid w:val="001D5FB8"/>
    <w:rsid w:val="001D660D"/>
    <w:rsid w:val="001D6A1F"/>
    <w:rsid w:val="001E0A3F"/>
    <w:rsid w:val="001E186D"/>
    <w:rsid w:val="001E280C"/>
    <w:rsid w:val="001E4B14"/>
    <w:rsid w:val="001E6075"/>
    <w:rsid w:val="001E7D48"/>
    <w:rsid w:val="001F1545"/>
    <w:rsid w:val="001F16A1"/>
    <w:rsid w:val="001F4A09"/>
    <w:rsid w:val="00202061"/>
    <w:rsid w:val="002030D3"/>
    <w:rsid w:val="00205122"/>
    <w:rsid w:val="00205AB2"/>
    <w:rsid w:val="00207CAD"/>
    <w:rsid w:val="002100D3"/>
    <w:rsid w:val="00210811"/>
    <w:rsid w:val="00210E20"/>
    <w:rsid w:val="00212CF6"/>
    <w:rsid w:val="00215129"/>
    <w:rsid w:val="0021535D"/>
    <w:rsid w:val="00216379"/>
    <w:rsid w:val="0021695C"/>
    <w:rsid w:val="00216C7F"/>
    <w:rsid w:val="0021730D"/>
    <w:rsid w:val="002200C4"/>
    <w:rsid w:val="00221E29"/>
    <w:rsid w:val="00227B40"/>
    <w:rsid w:val="002310F1"/>
    <w:rsid w:val="0023146E"/>
    <w:rsid w:val="002320AB"/>
    <w:rsid w:val="002331DD"/>
    <w:rsid w:val="00233347"/>
    <w:rsid w:val="00233511"/>
    <w:rsid w:val="00234204"/>
    <w:rsid w:val="002373ED"/>
    <w:rsid w:val="00241A06"/>
    <w:rsid w:val="002426CF"/>
    <w:rsid w:val="002466C5"/>
    <w:rsid w:val="00246953"/>
    <w:rsid w:val="002501FF"/>
    <w:rsid w:val="00252574"/>
    <w:rsid w:val="00252D0C"/>
    <w:rsid w:val="00256F87"/>
    <w:rsid w:val="002576FB"/>
    <w:rsid w:val="002663FC"/>
    <w:rsid w:val="00266444"/>
    <w:rsid w:val="00272042"/>
    <w:rsid w:val="00273288"/>
    <w:rsid w:val="002770ED"/>
    <w:rsid w:val="00277759"/>
    <w:rsid w:val="00281445"/>
    <w:rsid w:val="00282F50"/>
    <w:rsid w:val="002841D9"/>
    <w:rsid w:val="0028499D"/>
    <w:rsid w:val="002851C5"/>
    <w:rsid w:val="00285813"/>
    <w:rsid w:val="0028652B"/>
    <w:rsid w:val="00286BA9"/>
    <w:rsid w:val="002873FF"/>
    <w:rsid w:val="0029082D"/>
    <w:rsid w:val="00293CF6"/>
    <w:rsid w:val="002951C3"/>
    <w:rsid w:val="00296A90"/>
    <w:rsid w:val="00296F47"/>
    <w:rsid w:val="002A16F7"/>
    <w:rsid w:val="002A2FBA"/>
    <w:rsid w:val="002A595F"/>
    <w:rsid w:val="002A5DAA"/>
    <w:rsid w:val="002A756C"/>
    <w:rsid w:val="002B25BE"/>
    <w:rsid w:val="002B3957"/>
    <w:rsid w:val="002B3B65"/>
    <w:rsid w:val="002B4CAD"/>
    <w:rsid w:val="002B7197"/>
    <w:rsid w:val="002C1AC8"/>
    <w:rsid w:val="002C1FE5"/>
    <w:rsid w:val="002C33CA"/>
    <w:rsid w:val="002C60FC"/>
    <w:rsid w:val="002C73DF"/>
    <w:rsid w:val="002D14E6"/>
    <w:rsid w:val="002D1E83"/>
    <w:rsid w:val="002D6A1F"/>
    <w:rsid w:val="002D7D31"/>
    <w:rsid w:val="002E2F3A"/>
    <w:rsid w:val="002E6D22"/>
    <w:rsid w:val="002E788C"/>
    <w:rsid w:val="002F1BD9"/>
    <w:rsid w:val="003042FC"/>
    <w:rsid w:val="00305D8F"/>
    <w:rsid w:val="003117C3"/>
    <w:rsid w:val="003218B8"/>
    <w:rsid w:val="003221DC"/>
    <w:rsid w:val="00325436"/>
    <w:rsid w:val="003257F8"/>
    <w:rsid w:val="00326583"/>
    <w:rsid w:val="003372B1"/>
    <w:rsid w:val="00341E1D"/>
    <w:rsid w:val="00343F8E"/>
    <w:rsid w:val="0034605C"/>
    <w:rsid w:val="00346A8F"/>
    <w:rsid w:val="00346DF8"/>
    <w:rsid w:val="00346F04"/>
    <w:rsid w:val="0034703B"/>
    <w:rsid w:val="00347095"/>
    <w:rsid w:val="00351A7E"/>
    <w:rsid w:val="00354037"/>
    <w:rsid w:val="0035765B"/>
    <w:rsid w:val="003578DA"/>
    <w:rsid w:val="00361709"/>
    <w:rsid w:val="003629AD"/>
    <w:rsid w:val="00362DD8"/>
    <w:rsid w:val="00363415"/>
    <w:rsid w:val="003638A5"/>
    <w:rsid w:val="003646AA"/>
    <w:rsid w:val="00365E1F"/>
    <w:rsid w:val="00367110"/>
    <w:rsid w:val="00367136"/>
    <w:rsid w:val="00372D99"/>
    <w:rsid w:val="00383761"/>
    <w:rsid w:val="0038422B"/>
    <w:rsid w:val="00384840"/>
    <w:rsid w:val="0039086B"/>
    <w:rsid w:val="0039146B"/>
    <w:rsid w:val="00394EB3"/>
    <w:rsid w:val="003955F4"/>
    <w:rsid w:val="00397E26"/>
    <w:rsid w:val="00397FD8"/>
    <w:rsid w:val="003A212C"/>
    <w:rsid w:val="003A29D7"/>
    <w:rsid w:val="003A2C47"/>
    <w:rsid w:val="003A558C"/>
    <w:rsid w:val="003A5C8D"/>
    <w:rsid w:val="003A6A57"/>
    <w:rsid w:val="003A7964"/>
    <w:rsid w:val="003B1C69"/>
    <w:rsid w:val="003B453F"/>
    <w:rsid w:val="003B4C0C"/>
    <w:rsid w:val="003B5981"/>
    <w:rsid w:val="003C1BE5"/>
    <w:rsid w:val="003C5DD4"/>
    <w:rsid w:val="003D57A6"/>
    <w:rsid w:val="003E06C6"/>
    <w:rsid w:val="003E2A27"/>
    <w:rsid w:val="003E2CE2"/>
    <w:rsid w:val="003E2F39"/>
    <w:rsid w:val="003E5A01"/>
    <w:rsid w:val="003F0E64"/>
    <w:rsid w:val="003F18C7"/>
    <w:rsid w:val="003F1966"/>
    <w:rsid w:val="003F4325"/>
    <w:rsid w:val="003F48DD"/>
    <w:rsid w:val="003F72E0"/>
    <w:rsid w:val="00402C2C"/>
    <w:rsid w:val="00403098"/>
    <w:rsid w:val="00404244"/>
    <w:rsid w:val="004048BB"/>
    <w:rsid w:val="00404B33"/>
    <w:rsid w:val="00405A68"/>
    <w:rsid w:val="00407C17"/>
    <w:rsid w:val="00411496"/>
    <w:rsid w:val="004119F6"/>
    <w:rsid w:val="00412D78"/>
    <w:rsid w:val="00415403"/>
    <w:rsid w:val="00416018"/>
    <w:rsid w:val="00420C9A"/>
    <w:rsid w:val="004236F9"/>
    <w:rsid w:val="00426480"/>
    <w:rsid w:val="00431172"/>
    <w:rsid w:val="00431504"/>
    <w:rsid w:val="00431AED"/>
    <w:rsid w:val="00432DED"/>
    <w:rsid w:val="004337B5"/>
    <w:rsid w:val="00434D14"/>
    <w:rsid w:val="00435A09"/>
    <w:rsid w:val="00435BAA"/>
    <w:rsid w:val="00436F11"/>
    <w:rsid w:val="004374BC"/>
    <w:rsid w:val="004425EF"/>
    <w:rsid w:val="00443172"/>
    <w:rsid w:val="004446B5"/>
    <w:rsid w:val="00450012"/>
    <w:rsid w:val="00451484"/>
    <w:rsid w:val="00451759"/>
    <w:rsid w:val="00451D0D"/>
    <w:rsid w:val="0045214E"/>
    <w:rsid w:val="00453786"/>
    <w:rsid w:val="00457564"/>
    <w:rsid w:val="00460277"/>
    <w:rsid w:val="004602B7"/>
    <w:rsid w:val="00460718"/>
    <w:rsid w:val="0046079D"/>
    <w:rsid w:val="00461E4F"/>
    <w:rsid w:val="00461ECD"/>
    <w:rsid w:val="0046603C"/>
    <w:rsid w:val="00467281"/>
    <w:rsid w:val="0047420F"/>
    <w:rsid w:val="004744F3"/>
    <w:rsid w:val="004779C0"/>
    <w:rsid w:val="004837CB"/>
    <w:rsid w:val="00484576"/>
    <w:rsid w:val="00486797"/>
    <w:rsid w:val="00490333"/>
    <w:rsid w:val="00490EBC"/>
    <w:rsid w:val="004930E5"/>
    <w:rsid w:val="004934CF"/>
    <w:rsid w:val="00496B21"/>
    <w:rsid w:val="0049733C"/>
    <w:rsid w:val="004A091B"/>
    <w:rsid w:val="004A1A5B"/>
    <w:rsid w:val="004A1B29"/>
    <w:rsid w:val="004B1FB6"/>
    <w:rsid w:val="004B382C"/>
    <w:rsid w:val="004B5E1C"/>
    <w:rsid w:val="004B62F7"/>
    <w:rsid w:val="004B64D3"/>
    <w:rsid w:val="004B795E"/>
    <w:rsid w:val="004C0D86"/>
    <w:rsid w:val="004C3BB6"/>
    <w:rsid w:val="004C4749"/>
    <w:rsid w:val="004C68CC"/>
    <w:rsid w:val="004D04B5"/>
    <w:rsid w:val="004D04BA"/>
    <w:rsid w:val="004D08BD"/>
    <w:rsid w:val="004D3B62"/>
    <w:rsid w:val="004D7D6E"/>
    <w:rsid w:val="004E062C"/>
    <w:rsid w:val="004E083E"/>
    <w:rsid w:val="004E11F6"/>
    <w:rsid w:val="004E24C3"/>
    <w:rsid w:val="004E5802"/>
    <w:rsid w:val="004E5D85"/>
    <w:rsid w:val="004F129A"/>
    <w:rsid w:val="004F2BD2"/>
    <w:rsid w:val="004F5902"/>
    <w:rsid w:val="00503D50"/>
    <w:rsid w:val="00504518"/>
    <w:rsid w:val="00504754"/>
    <w:rsid w:val="00504A24"/>
    <w:rsid w:val="005071D9"/>
    <w:rsid w:val="00512489"/>
    <w:rsid w:val="00513496"/>
    <w:rsid w:val="00514415"/>
    <w:rsid w:val="005201B9"/>
    <w:rsid w:val="00520956"/>
    <w:rsid w:val="005343DB"/>
    <w:rsid w:val="00537168"/>
    <w:rsid w:val="00542D74"/>
    <w:rsid w:val="00544369"/>
    <w:rsid w:val="005454CB"/>
    <w:rsid w:val="005460AD"/>
    <w:rsid w:val="00546A35"/>
    <w:rsid w:val="00553231"/>
    <w:rsid w:val="00554557"/>
    <w:rsid w:val="00554E4D"/>
    <w:rsid w:val="0055693B"/>
    <w:rsid w:val="0055697C"/>
    <w:rsid w:val="0056316A"/>
    <w:rsid w:val="0056372F"/>
    <w:rsid w:val="00564187"/>
    <w:rsid w:val="0056628B"/>
    <w:rsid w:val="0056796D"/>
    <w:rsid w:val="00567A42"/>
    <w:rsid w:val="005738D0"/>
    <w:rsid w:val="005744BD"/>
    <w:rsid w:val="00574DD7"/>
    <w:rsid w:val="00575218"/>
    <w:rsid w:val="00581351"/>
    <w:rsid w:val="005861F0"/>
    <w:rsid w:val="00586433"/>
    <w:rsid w:val="00586BB8"/>
    <w:rsid w:val="00587C73"/>
    <w:rsid w:val="0059052E"/>
    <w:rsid w:val="00591051"/>
    <w:rsid w:val="00592204"/>
    <w:rsid w:val="00593BD9"/>
    <w:rsid w:val="00596711"/>
    <w:rsid w:val="00596C9A"/>
    <w:rsid w:val="005A1918"/>
    <w:rsid w:val="005A363A"/>
    <w:rsid w:val="005A47BE"/>
    <w:rsid w:val="005A5061"/>
    <w:rsid w:val="005A67A1"/>
    <w:rsid w:val="005A7B93"/>
    <w:rsid w:val="005B1060"/>
    <w:rsid w:val="005B288D"/>
    <w:rsid w:val="005B2FF9"/>
    <w:rsid w:val="005B3000"/>
    <w:rsid w:val="005B4322"/>
    <w:rsid w:val="005B5902"/>
    <w:rsid w:val="005B6465"/>
    <w:rsid w:val="005B6946"/>
    <w:rsid w:val="005B7A8A"/>
    <w:rsid w:val="005C0025"/>
    <w:rsid w:val="005C0FB9"/>
    <w:rsid w:val="005C1AD9"/>
    <w:rsid w:val="005C3A33"/>
    <w:rsid w:val="005C54F4"/>
    <w:rsid w:val="005C5F62"/>
    <w:rsid w:val="005C67CD"/>
    <w:rsid w:val="005D3407"/>
    <w:rsid w:val="005D6266"/>
    <w:rsid w:val="005D7EA7"/>
    <w:rsid w:val="005E1E3F"/>
    <w:rsid w:val="005E2392"/>
    <w:rsid w:val="005E3876"/>
    <w:rsid w:val="005E3B30"/>
    <w:rsid w:val="005F052E"/>
    <w:rsid w:val="005F1129"/>
    <w:rsid w:val="005F313C"/>
    <w:rsid w:val="005F38B5"/>
    <w:rsid w:val="005F7FB3"/>
    <w:rsid w:val="00600870"/>
    <w:rsid w:val="00603F2B"/>
    <w:rsid w:val="00607413"/>
    <w:rsid w:val="006103E1"/>
    <w:rsid w:val="0061635A"/>
    <w:rsid w:val="0061783C"/>
    <w:rsid w:val="0062454B"/>
    <w:rsid w:val="00625331"/>
    <w:rsid w:val="00625345"/>
    <w:rsid w:val="00625670"/>
    <w:rsid w:val="006258ED"/>
    <w:rsid w:val="00625FDE"/>
    <w:rsid w:val="00626CEE"/>
    <w:rsid w:val="0063016D"/>
    <w:rsid w:val="006321E5"/>
    <w:rsid w:val="0063302A"/>
    <w:rsid w:val="0063352D"/>
    <w:rsid w:val="00633D5F"/>
    <w:rsid w:val="0063644B"/>
    <w:rsid w:val="00636B88"/>
    <w:rsid w:val="006428CC"/>
    <w:rsid w:val="00643ADB"/>
    <w:rsid w:val="00644990"/>
    <w:rsid w:val="0065000C"/>
    <w:rsid w:val="00651506"/>
    <w:rsid w:val="00655666"/>
    <w:rsid w:val="00657A78"/>
    <w:rsid w:val="00662E6A"/>
    <w:rsid w:val="00667B7D"/>
    <w:rsid w:val="0067195E"/>
    <w:rsid w:val="006743A1"/>
    <w:rsid w:val="00675970"/>
    <w:rsid w:val="00681C5B"/>
    <w:rsid w:val="00682B0D"/>
    <w:rsid w:val="006831A8"/>
    <w:rsid w:val="0068389E"/>
    <w:rsid w:val="00685ABF"/>
    <w:rsid w:val="00685E07"/>
    <w:rsid w:val="006860A5"/>
    <w:rsid w:val="00686621"/>
    <w:rsid w:val="006879FD"/>
    <w:rsid w:val="00692757"/>
    <w:rsid w:val="00694DA3"/>
    <w:rsid w:val="00695DBE"/>
    <w:rsid w:val="006A0F45"/>
    <w:rsid w:val="006A16A1"/>
    <w:rsid w:val="006A229E"/>
    <w:rsid w:val="006A243A"/>
    <w:rsid w:val="006A358E"/>
    <w:rsid w:val="006A4574"/>
    <w:rsid w:val="006A4669"/>
    <w:rsid w:val="006A5324"/>
    <w:rsid w:val="006A6CF4"/>
    <w:rsid w:val="006A7B54"/>
    <w:rsid w:val="006B1915"/>
    <w:rsid w:val="006B3C0A"/>
    <w:rsid w:val="006B42D5"/>
    <w:rsid w:val="006B4A04"/>
    <w:rsid w:val="006B4E7B"/>
    <w:rsid w:val="006B5CE1"/>
    <w:rsid w:val="006B7A2A"/>
    <w:rsid w:val="006C1A64"/>
    <w:rsid w:val="006C34FC"/>
    <w:rsid w:val="006C363E"/>
    <w:rsid w:val="006D1C9B"/>
    <w:rsid w:val="006D7F4C"/>
    <w:rsid w:val="006E06A9"/>
    <w:rsid w:val="006E1806"/>
    <w:rsid w:val="006E2504"/>
    <w:rsid w:val="006E2A18"/>
    <w:rsid w:val="006E300E"/>
    <w:rsid w:val="006E606E"/>
    <w:rsid w:val="006E6E95"/>
    <w:rsid w:val="006F04CA"/>
    <w:rsid w:val="006F1399"/>
    <w:rsid w:val="006F1979"/>
    <w:rsid w:val="006F1CEB"/>
    <w:rsid w:val="006F3465"/>
    <w:rsid w:val="006F3BC9"/>
    <w:rsid w:val="006F4CD2"/>
    <w:rsid w:val="006F5098"/>
    <w:rsid w:val="006F5C47"/>
    <w:rsid w:val="006F5D0F"/>
    <w:rsid w:val="006F7441"/>
    <w:rsid w:val="006F7CDC"/>
    <w:rsid w:val="007008DB"/>
    <w:rsid w:val="00700E06"/>
    <w:rsid w:val="0070189A"/>
    <w:rsid w:val="00710879"/>
    <w:rsid w:val="00712784"/>
    <w:rsid w:val="007144A0"/>
    <w:rsid w:val="007160E8"/>
    <w:rsid w:val="0071687B"/>
    <w:rsid w:val="007168C2"/>
    <w:rsid w:val="00716C2E"/>
    <w:rsid w:val="00717ABA"/>
    <w:rsid w:val="00717BBA"/>
    <w:rsid w:val="00717C1B"/>
    <w:rsid w:val="00720F3C"/>
    <w:rsid w:val="007222C0"/>
    <w:rsid w:val="00722E92"/>
    <w:rsid w:val="00724B87"/>
    <w:rsid w:val="007253FC"/>
    <w:rsid w:val="007257A2"/>
    <w:rsid w:val="00726395"/>
    <w:rsid w:val="0073133F"/>
    <w:rsid w:val="00731448"/>
    <w:rsid w:val="007324E4"/>
    <w:rsid w:val="00732A9D"/>
    <w:rsid w:val="00733164"/>
    <w:rsid w:val="00734535"/>
    <w:rsid w:val="0074070F"/>
    <w:rsid w:val="0074122C"/>
    <w:rsid w:val="00742F96"/>
    <w:rsid w:val="00743F96"/>
    <w:rsid w:val="00744E07"/>
    <w:rsid w:val="00746138"/>
    <w:rsid w:val="00757E4A"/>
    <w:rsid w:val="00757EA1"/>
    <w:rsid w:val="00760E20"/>
    <w:rsid w:val="0076414E"/>
    <w:rsid w:val="00764931"/>
    <w:rsid w:val="007662EB"/>
    <w:rsid w:val="007701D1"/>
    <w:rsid w:val="007704C5"/>
    <w:rsid w:val="0077119A"/>
    <w:rsid w:val="00776EEE"/>
    <w:rsid w:val="007806F3"/>
    <w:rsid w:val="00781A68"/>
    <w:rsid w:val="00783C56"/>
    <w:rsid w:val="00790DD6"/>
    <w:rsid w:val="007910F7"/>
    <w:rsid w:val="007945BD"/>
    <w:rsid w:val="00794DC3"/>
    <w:rsid w:val="00794EAF"/>
    <w:rsid w:val="007963D4"/>
    <w:rsid w:val="00797226"/>
    <w:rsid w:val="007A10D1"/>
    <w:rsid w:val="007A4CCD"/>
    <w:rsid w:val="007A515B"/>
    <w:rsid w:val="007A5830"/>
    <w:rsid w:val="007A6DD7"/>
    <w:rsid w:val="007A7BE5"/>
    <w:rsid w:val="007B3046"/>
    <w:rsid w:val="007B5348"/>
    <w:rsid w:val="007B64B8"/>
    <w:rsid w:val="007B7B7B"/>
    <w:rsid w:val="007B7D1B"/>
    <w:rsid w:val="007C0E47"/>
    <w:rsid w:val="007C181C"/>
    <w:rsid w:val="007C41A3"/>
    <w:rsid w:val="007C4693"/>
    <w:rsid w:val="007C5E5A"/>
    <w:rsid w:val="007C6B03"/>
    <w:rsid w:val="007C714D"/>
    <w:rsid w:val="007C7177"/>
    <w:rsid w:val="007D2FF2"/>
    <w:rsid w:val="007D364B"/>
    <w:rsid w:val="007D42F0"/>
    <w:rsid w:val="007E1C56"/>
    <w:rsid w:val="007E3351"/>
    <w:rsid w:val="007E4D07"/>
    <w:rsid w:val="007E7FAA"/>
    <w:rsid w:val="007F09CE"/>
    <w:rsid w:val="007F0B62"/>
    <w:rsid w:val="007F1634"/>
    <w:rsid w:val="007F31FC"/>
    <w:rsid w:val="007F6787"/>
    <w:rsid w:val="00802AB1"/>
    <w:rsid w:val="00802CB7"/>
    <w:rsid w:val="00803E93"/>
    <w:rsid w:val="008049C2"/>
    <w:rsid w:val="00810C23"/>
    <w:rsid w:val="008115E8"/>
    <w:rsid w:val="0081180C"/>
    <w:rsid w:val="00811F78"/>
    <w:rsid w:val="00814139"/>
    <w:rsid w:val="0081488C"/>
    <w:rsid w:val="00814F66"/>
    <w:rsid w:val="008160FF"/>
    <w:rsid w:val="008163EA"/>
    <w:rsid w:val="00817B35"/>
    <w:rsid w:val="00823F08"/>
    <w:rsid w:val="008254D3"/>
    <w:rsid w:val="008268C9"/>
    <w:rsid w:val="008279A7"/>
    <w:rsid w:val="00833D4B"/>
    <w:rsid w:val="00835014"/>
    <w:rsid w:val="00835D6B"/>
    <w:rsid w:val="00836541"/>
    <w:rsid w:val="00837AEC"/>
    <w:rsid w:val="00840896"/>
    <w:rsid w:val="00843112"/>
    <w:rsid w:val="0084531E"/>
    <w:rsid w:val="00850FCC"/>
    <w:rsid w:val="008527DC"/>
    <w:rsid w:val="00852C24"/>
    <w:rsid w:val="00854754"/>
    <w:rsid w:val="00856151"/>
    <w:rsid w:val="00860FCC"/>
    <w:rsid w:val="008626FB"/>
    <w:rsid w:val="008645BE"/>
    <w:rsid w:val="00870154"/>
    <w:rsid w:val="00873190"/>
    <w:rsid w:val="00883003"/>
    <w:rsid w:val="00883066"/>
    <w:rsid w:val="00883A15"/>
    <w:rsid w:val="0088657A"/>
    <w:rsid w:val="00886937"/>
    <w:rsid w:val="008876CD"/>
    <w:rsid w:val="008878E1"/>
    <w:rsid w:val="008906FF"/>
    <w:rsid w:val="0089619C"/>
    <w:rsid w:val="008A0537"/>
    <w:rsid w:val="008A546A"/>
    <w:rsid w:val="008A6979"/>
    <w:rsid w:val="008A6A06"/>
    <w:rsid w:val="008A70D9"/>
    <w:rsid w:val="008B12A3"/>
    <w:rsid w:val="008B285B"/>
    <w:rsid w:val="008B4889"/>
    <w:rsid w:val="008B54B3"/>
    <w:rsid w:val="008B76D6"/>
    <w:rsid w:val="008B7A7A"/>
    <w:rsid w:val="008C1D49"/>
    <w:rsid w:val="008C1D8B"/>
    <w:rsid w:val="008C3282"/>
    <w:rsid w:val="008C734A"/>
    <w:rsid w:val="008C7856"/>
    <w:rsid w:val="008D00CB"/>
    <w:rsid w:val="008D2259"/>
    <w:rsid w:val="008D27F7"/>
    <w:rsid w:val="008D387B"/>
    <w:rsid w:val="008D537C"/>
    <w:rsid w:val="008D668B"/>
    <w:rsid w:val="008D7133"/>
    <w:rsid w:val="008D74CC"/>
    <w:rsid w:val="008E20C5"/>
    <w:rsid w:val="008E22DB"/>
    <w:rsid w:val="008E2A87"/>
    <w:rsid w:val="008E2EAC"/>
    <w:rsid w:val="008F0003"/>
    <w:rsid w:val="008F0B99"/>
    <w:rsid w:val="008F2491"/>
    <w:rsid w:val="008F2B4F"/>
    <w:rsid w:val="008F2B96"/>
    <w:rsid w:val="008F2EF7"/>
    <w:rsid w:val="008F6601"/>
    <w:rsid w:val="0090031C"/>
    <w:rsid w:val="00901F3F"/>
    <w:rsid w:val="00903866"/>
    <w:rsid w:val="00903FB4"/>
    <w:rsid w:val="009051E7"/>
    <w:rsid w:val="00905526"/>
    <w:rsid w:val="00905587"/>
    <w:rsid w:val="009066EA"/>
    <w:rsid w:val="00907200"/>
    <w:rsid w:val="0090773A"/>
    <w:rsid w:val="0091192E"/>
    <w:rsid w:val="0091200B"/>
    <w:rsid w:val="00913E3B"/>
    <w:rsid w:val="009144E0"/>
    <w:rsid w:val="00914C70"/>
    <w:rsid w:val="009161B2"/>
    <w:rsid w:val="00916890"/>
    <w:rsid w:val="00927B7D"/>
    <w:rsid w:val="009306DC"/>
    <w:rsid w:val="00931CAB"/>
    <w:rsid w:val="0093757D"/>
    <w:rsid w:val="00942953"/>
    <w:rsid w:val="0094413F"/>
    <w:rsid w:val="00944911"/>
    <w:rsid w:val="00944D09"/>
    <w:rsid w:val="00946CF5"/>
    <w:rsid w:val="00952267"/>
    <w:rsid w:val="00952B72"/>
    <w:rsid w:val="00953EE8"/>
    <w:rsid w:val="0095523D"/>
    <w:rsid w:val="0095715C"/>
    <w:rsid w:val="00961A18"/>
    <w:rsid w:val="00961A99"/>
    <w:rsid w:val="00962C26"/>
    <w:rsid w:val="009630C3"/>
    <w:rsid w:val="00967354"/>
    <w:rsid w:val="00967D05"/>
    <w:rsid w:val="009704EF"/>
    <w:rsid w:val="0098014C"/>
    <w:rsid w:val="009824E7"/>
    <w:rsid w:val="00982925"/>
    <w:rsid w:val="009835C1"/>
    <w:rsid w:val="00983F14"/>
    <w:rsid w:val="009859A1"/>
    <w:rsid w:val="0098636D"/>
    <w:rsid w:val="00986F76"/>
    <w:rsid w:val="00990A06"/>
    <w:rsid w:val="00994CE1"/>
    <w:rsid w:val="009A132C"/>
    <w:rsid w:val="009A13AB"/>
    <w:rsid w:val="009A2A78"/>
    <w:rsid w:val="009A55B3"/>
    <w:rsid w:val="009A5ED8"/>
    <w:rsid w:val="009A6E27"/>
    <w:rsid w:val="009A7323"/>
    <w:rsid w:val="009B0326"/>
    <w:rsid w:val="009B041D"/>
    <w:rsid w:val="009B1FED"/>
    <w:rsid w:val="009B3598"/>
    <w:rsid w:val="009B3922"/>
    <w:rsid w:val="009B3D41"/>
    <w:rsid w:val="009B66CB"/>
    <w:rsid w:val="009B7B9F"/>
    <w:rsid w:val="009C0427"/>
    <w:rsid w:val="009C0CF2"/>
    <w:rsid w:val="009C112F"/>
    <w:rsid w:val="009C5EDD"/>
    <w:rsid w:val="009C6FFE"/>
    <w:rsid w:val="009D0341"/>
    <w:rsid w:val="009D03E1"/>
    <w:rsid w:val="009D1F74"/>
    <w:rsid w:val="009D2D6E"/>
    <w:rsid w:val="009D6A6E"/>
    <w:rsid w:val="009D7569"/>
    <w:rsid w:val="009E100C"/>
    <w:rsid w:val="009E2216"/>
    <w:rsid w:val="009E415F"/>
    <w:rsid w:val="009E49F8"/>
    <w:rsid w:val="009E6E17"/>
    <w:rsid w:val="009E7123"/>
    <w:rsid w:val="009F2B85"/>
    <w:rsid w:val="009F3D1D"/>
    <w:rsid w:val="009F6D65"/>
    <w:rsid w:val="009F7926"/>
    <w:rsid w:val="00A02824"/>
    <w:rsid w:val="00A04021"/>
    <w:rsid w:val="00A0592E"/>
    <w:rsid w:val="00A06A95"/>
    <w:rsid w:val="00A12950"/>
    <w:rsid w:val="00A13418"/>
    <w:rsid w:val="00A14068"/>
    <w:rsid w:val="00A15A67"/>
    <w:rsid w:val="00A15D15"/>
    <w:rsid w:val="00A17A72"/>
    <w:rsid w:val="00A23934"/>
    <w:rsid w:val="00A2610D"/>
    <w:rsid w:val="00A27822"/>
    <w:rsid w:val="00A301C5"/>
    <w:rsid w:val="00A30F00"/>
    <w:rsid w:val="00A316CC"/>
    <w:rsid w:val="00A31A76"/>
    <w:rsid w:val="00A340E2"/>
    <w:rsid w:val="00A35390"/>
    <w:rsid w:val="00A37A13"/>
    <w:rsid w:val="00A46356"/>
    <w:rsid w:val="00A508C2"/>
    <w:rsid w:val="00A50E8C"/>
    <w:rsid w:val="00A5360E"/>
    <w:rsid w:val="00A5418D"/>
    <w:rsid w:val="00A5448D"/>
    <w:rsid w:val="00A567DE"/>
    <w:rsid w:val="00A56ABA"/>
    <w:rsid w:val="00A57B8D"/>
    <w:rsid w:val="00A67588"/>
    <w:rsid w:val="00A67900"/>
    <w:rsid w:val="00A70759"/>
    <w:rsid w:val="00A70F10"/>
    <w:rsid w:val="00A71E32"/>
    <w:rsid w:val="00A7315C"/>
    <w:rsid w:val="00A7402D"/>
    <w:rsid w:val="00A808F2"/>
    <w:rsid w:val="00A80CF2"/>
    <w:rsid w:val="00A80E16"/>
    <w:rsid w:val="00A83AC6"/>
    <w:rsid w:val="00A83EAD"/>
    <w:rsid w:val="00A84D73"/>
    <w:rsid w:val="00A84EBF"/>
    <w:rsid w:val="00A85DF1"/>
    <w:rsid w:val="00A85E82"/>
    <w:rsid w:val="00A860AA"/>
    <w:rsid w:val="00A92184"/>
    <w:rsid w:val="00A925A5"/>
    <w:rsid w:val="00A92BB1"/>
    <w:rsid w:val="00A92EC1"/>
    <w:rsid w:val="00A93A96"/>
    <w:rsid w:val="00A96C49"/>
    <w:rsid w:val="00A97941"/>
    <w:rsid w:val="00AA1183"/>
    <w:rsid w:val="00AA1594"/>
    <w:rsid w:val="00AA1E8B"/>
    <w:rsid w:val="00AA1ED9"/>
    <w:rsid w:val="00AA3336"/>
    <w:rsid w:val="00AA3CB3"/>
    <w:rsid w:val="00AA40CD"/>
    <w:rsid w:val="00AB063D"/>
    <w:rsid w:val="00AB1736"/>
    <w:rsid w:val="00AB2AB4"/>
    <w:rsid w:val="00AB3066"/>
    <w:rsid w:val="00AB59F7"/>
    <w:rsid w:val="00AB6004"/>
    <w:rsid w:val="00AC1BC2"/>
    <w:rsid w:val="00AC20ED"/>
    <w:rsid w:val="00AC28DC"/>
    <w:rsid w:val="00AC48A2"/>
    <w:rsid w:val="00AC4FB3"/>
    <w:rsid w:val="00AC6F12"/>
    <w:rsid w:val="00AD1485"/>
    <w:rsid w:val="00AD15FE"/>
    <w:rsid w:val="00AD17CC"/>
    <w:rsid w:val="00AD1BA2"/>
    <w:rsid w:val="00AD34AE"/>
    <w:rsid w:val="00AD6505"/>
    <w:rsid w:val="00AE1A65"/>
    <w:rsid w:val="00AE2067"/>
    <w:rsid w:val="00AE3B21"/>
    <w:rsid w:val="00AE5063"/>
    <w:rsid w:val="00AF1CDD"/>
    <w:rsid w:val="00AF3B85"/>
    <w:rsid w:val="00AF6613"/>
    <w:rsid w:val="00AF775D"/>
    <w:rsid w:val="00B002EC"/>
    <w:rsid w:val="00B007E6"/>
    <w:rsid w:val="00B01BF1"/>
    <w:rsid w:val="00B02F9F"/>
    <w:rsid w:val="00B03505"/>
    <w:rsid w:val="00B058F1"/>
    <w:rsid w:val="00B07B5E"/>
    <w:rsid w:val="00B10BBC"/>
    <w:rsid w:val="00B1350B"/>
    <w:rsid w:val="00B13EB3"/>
    <w:rsid w:val="00B20719"/>
    <w:rsid w:val="00B2148E"/>
    <w:rsid w:val="00B23AD6"/>
    <w:rsid w:val="00B25864"/>
    <w:rsid w:val="00B25D0D"/>
    <w:rsid w:val="00B27E62"/>
    <w:rsid w:val="00B30A75"/>
    <w:rsid w:val="00B310D6"/>
    <w:rsid w:val="00B3210C"/>
    <w:rsid w:val="00B33D0E"/>
    <w:rsid w:val="00B42766"/>
    <w:rsid w:val="00B45A03"/>
    <w:rsid w:val="00B460C4"/>
    <w:rsid w:val="00B501D6"/>
    <w:rsid w:val="00B50780"/>
    <w:rsid w:val="00B50C73"/>
    <w:rsid w:val="00B5196B"/>
    <w:rsid w:val="00B52848"/>
    <w:rsid w:val="00B54F2B"/>
    <w:rsid w:val="00B56459"/>
    <w:rsid w:val="00B56C55"/>
    <w:rsid w:val="00B573C0"/>
    <w:rsid w:val="00B57456"/>
    <w:rsid w:val="00B61933"/>
    <w:rsid w:val="00B63619"/>
    <w:rsid w:val="00B659A9"/>
    <w:rsid w:val="00B66E9B"/>
    <w:rsid w:val="00B70791"/>
    <w:rsid w:val="00B75AA3"/>
    <w:rsid w:val="00B75FE5"/>
    <w:rsid w:val="00B767D6"/>
    <w:rsid w:val="00B77D6F"/>
    <w:rsid w:val="00B8032C"/>
    <w:rsid w:val="00B80BAB"/>
    <w:rsid w:val="00B83CCB"/>
    <w:rsid w:val="00B86417"/>
    <w:rsid w:val="00B87C26"/>
    <w:rsid w:val="00B92E01"/>
    <w:rsid w:val="00B9380E"/>
    <w:rsid w:val="00B93BC8"/>
    <w:rsid w:val="00B9590A"/>
    <w:rsid w:val="00B97E50"/>
    <w:rsid w:val="00BA073D"/>
    <w:rsid w:val="00BA0A8F"/>
    <w:rsid w:val="00BA1D6F"/>
    <w:rsid w:val="00BA29CD"/>
    <w:rsid w:val="00BA76F8"/>
    <w:rsid w:val="00BB0298"/>
    <w:rsid w:val="00BB0811"/>
    <w:rsid w:val="00BB1C61"/>
    <w:rsid w:val="00BB2291"/>
    <w:rsid w:val="00BB2A73"/>
    <w:rsid w:val="00BB3E7A"/>
    <w:rsid w:val="00BB5EBE"/>
    <w:rsid w:val="00BB67BB"/>
    <w:rsid w:val="00BB71D1"/>
    <w:rsid w:val="00BB76EB"/>
    <w:rsid w:val="00BB7D7D"/>
    <w:rsid w:val="00BC0B00"/>
    <w:rsid w:val="00BC213C"/>
    <w:rsid w:val="00BC2797"/>
    <w:rsid w:val="00BC377E"/>
    <w:rsid w:val="00BC55DD"/>
    <w:rsid w:val="00BC6592"/>
    <w:rsid w:val="00BC6984"/>
    <w:rsid w:val="00BD0074"/>
    <w:rsid w:val="00BD26B1"/>
    <w:rsid w:val="00BD28C9"/>
    <w:rsid w:val="00BD467A"/>
    <w:rsid w:val="00BD5736"/>
    <w:rsid w:val="00BD5A13"/>
    <w:rsid w:val="00BD649E"/>
    <w:rsid w:val="00BD7140"/>
    <w:rsid w:val="00BD72E0"/>
    <w:rsid w:val="00BE02AC"/>
    <w:rsid w:val="00BE0D59"/>
    <w:rsid w:val="00BE4843"/>
    <w:rsid w:val="00BF2900"/>
    <w:rsid w:val="00BF637E"/>
    <w:rsid w:val="00BF65B2"/>
    <w:rsid w:val="00C000D2"/>
    <w:rsid w:val="00C01CC6"/>
    <w:rsid w:val="00C02E9B"/>
    <w:rsid w:val="00C0378E"/>
    <w:rsid w:val="00C12C12"/>
    <w:rsid w:val="00C12D4E"/>
    <w:rsid w:val="00C13450"/>
    <w:rsid w:val="00C139AD"/>
    <w:rsid w:val="00C161FA"/>
    <w:rsid w:val="00C165D7"/>
    <w:rsid w:val="00C16D41"/>
    <w:rsid w:val="00C20AD1"/>
    <w:rsid w:val="00C26262"/>
    <w:rsid w:val="00C33875"/>
    <w:rsid w:val="00C34313"/>
    <w:rsid w:val="00C40DBD"/>
    <w:rsid w:val="00C44A4D"/>
    <w:rsid w:val="00C455DF"/>
    <w:rsid w:val="00C46696"/>
    <w:rsid w:val="00C46FC8"/>
    <w:rsid w:val="00C5210D"/>
    <w:rsid w:val="00C54997"/>
    <w:rsid w:val="00C55C16"/>
    <w:rsid w:val="00C635BF"/>
    <w:rsid w:val="00C63F08"/>
    <w:rsid w:val="00C64AD8"/>
    <w:rsid w:val="00C73DE9"/>
    <w:rsid w:val="00C75AA0"/>
    <w:rsid w:val="00C76792"/>
    <w:rsid w:val="00C80CE6"/>
    <w:rsid w:val="00C83051"/>
    <w:rsid w:val="00C830D8"/>
    <w:rsid w:val="00C8382B"/>
    <w:rsid w:val="00C8543E"/>
    <w:rsid w:val="00C904D2"/>
    <w:rsid w:val="00C9294E"/>
    <w:rsid w:val="00C93980"/>
    <w:rsid w:val="00C94CA6"/>
    <w:rsid w:val="00C94D9D"/>
    <w:rsid w:val="00C96340"/>
    <w:rsid w:val="00CA06CA"/>
    <w:rsid w:val="00CA133B"/>
    <w:rsid w:val="00CA2A3A"/>
    <w:rsid w:val="00CA383E"/>
    <w:rsid w:val="00CA6C74"/>
    <w:rsid w:val="00CA7024"/>
    <w:rsid w:val="00CB1112"/>
    <w:rsid w:val="00CB25EB"/>
    <w:rsid w:val="00CB3647"/>
    <w:rsid w:val="00CB4F5E"/>
    <w:rsid w:val="00CB5121"/>
    <w:rsid w:val="00CB5D80"/>
    <w:rsid w:val="00CB5DDE"/>
    <w:rsid w:val="00CB74D9"/>
    <w:rsid w:val="00CC0B7A"/>
    <w:rsid w:val="00CC0EED"/>
    <w:rsid w:val="00CC2F2C"/>
    <w:rsid w:val="00CC69DB"/>
    <w:rsid w:val="00CD224F"/>
    <w:rsid w:val="00CD2EE0"/>
    <w:rsid w:val="00CD3881"/>
    <w:rsid w:val="00CD5F20"/>
    <w:rsid w:val="00CD7145"/>
    <w:rsid w:val="00CE07E2"/>
    <w:rsid w:val="00CE0E7A"/>
    <w:rsid w:val="00CE35C4"/>
    <w:rsid w:val="00CE5525"/>
    <w:rsid w:val="00CE7585"/>
    <w:rsid w:val="00CF0B71"/>
    <w:rsid w:val="00CF36FF"/>
    <w:rsid w:val="00CF65B4"/>
    <w:rsid w:val="00CF7E6F"/>
    <w:rsid w:val="00D021D8"/>
    <w:rsid w:val="00D05669"/>
    <w:rsid w:val="00D07318"/>
    <w:rsid w:val="00D07503"/>
    <w:rsid w:val="00D11E22"/>
    <w:rsid w:val="00D15D48"/>
    <w:rsid w:val="00D16BFB"/>
    <w:rsid w:val="00D17A95"/>
    <w:rsid w:val="00D17C1B"/>
    <w:rsid w:val="00D22434"/>
    <w:rsid w:val="00D236A9"/>
    <w:rsid w:val="00D23895"/>
    <w:rsid w:val="00D24569"/>
    <w:rsid w:val="00D27510"/>
    <w:rsid w:val="00D31B7B"/>
    <w:rsid w:val="00D3575E"/>
    <w:rsid w:val="00D3605F"/>
    <w:rsid w:val="00D36EFA"/>
    <w:rsid w:val="00D4237C"/>
    <w:rsid w:val="00D42A55"/>
    <w:rsid w:val="00D439CB"/>
    <w:rsid w:val="00D44A9B"/>
    <w:rsid w:val="00D468FD"/>
    <w:rsid w:val="00D46E47"/>
    <w:rsid w:val="00D50BD3"/>
    <w:rsid w:val="00D51A14"/>
    <w:rsid w:val="00D53E50"/>
    <w:rsid w:val="00D622E5"/>
    <w:rsid w:val="00D6478A"/>
    <w:rsid w:val="00D7076D"/>
    <w:rsid w:val="00D72A80"/>
    <w:rsid w:val="00D76D50"/>
    <w:rsid w:val="00D843BC"/>
    <w:rsid w:val="00D854C1"/>
    <w:rsid w:val="00D878CE"/>
    <w:rsid w:val="00D90DF7"/>
    <w:rsid w:val="00D95C54"/>
    <w:rsid w:val="00D95F87"/>
    <w:rsid w:val="00D97E11"/>
    <w:rsid w:val="00DA2162"/>
    <w:rsid w:val="00DA3F2F"/>
    <w:rsid w:val="00DA5000"/>
    <w:rsid w:val="00DA62C2"/>
    <w:rsid w:val="00DA62DD"/>
    <w:rsid w:val="00DA724C"/>
    <w:rsid w:val="00DA7A2E"/>
    <w:rsid w:val="00DB7549"/>
    <w:rsid w:val="00DC5189"/>
    <w:rsid w:val="00DC67ED"/>
    <w:rsid w:val="00DC6A95"/>
    <w:rsid w:val="00DC792C"/>
    <w:rsid w:val="00DD0CCE"/>
    <w:rsid w:val="00DD11A0"/>
    <w:rsid w:val="00DD1B90"/>
    <w:rsid w:val="00DD21E8"/>
    <w:rsid w:val="00DD292C"/>
    <w:rsid w:val="00DD2A73"/>
    <w:rsid w:val="00DD4054"/>
    <w:rsid w:val="00DD4E59"/>
    <w:rsid w:val="00DE0021"/>
    <w:rsid w:val="00DE2E87"/>
    <w:rsid w:val="00DE332A"/>
    <w:rsid w:val="00DE4E8B"/>
    <w:rsid w:val="00DE6607"/>
    <w:rsid w:val="00DE66F3"/>
    <w:rsid w:val="00DE6A8C"/>
    <w:rsid w:val="00DF3651"/>
    <w:rsid w:val="00DF42C7"/>
    <w:rsid w:val="00DF5D04"/>
    <w:rsid w:val="00DF6FEE"/>
    <w:rsid w:val="00E00683"/>
    <w:rsid w:val="00E01EF8"/>
    <w:rsid w:val="00E03014"/>
    <w:rsid w:val="00E06BB1"/>
    <w:rsid w:val="00E07F6A"/>
    <w:rsid w:val="00E114F2"/>
    <w:rsid w:val="00E14307"/>
    <w:rsid w:val="00E16307"/>
    <w:rsid w:val="00E16C22"/>
    <w:rsid w:val="00E21606"/>
    <w:rsid w:val="00E22F94"/>
    <w:rsid w:val="00E24DE4"/>
    <w:rsid w:val="00E257D9"/>
    <w:rsid w:val="00E26A6F"/>
    <w:rsid w:val="00E27BC1"/>
    <w:rsid w:val="00E32D13"/>
    <w:rsid w:val="00E3349B"/>
    <w:rsid w:val="00E34863"/>
    <w:rsid w:val="00E36367"/>
    <w:rsid w:val="00E435A9"/>
    <w:rsid w:val="00E46407"/>
    <w:rsid w:val="00E54336"/>
    <w:rsid w:val="00E54AA5"/>
    <w:rsid w:val="00E54BF8"/>
    <w:rsid w:val="00E6178D"/>
    <w:rsid w:val="00E62156"/>
    <w:rsid w:val="00E63C4A"/>
    <w:rsid w:val="00E65989"/>
    <w:rsid w:val="00E65AEF"/>
    <w:rsid w:val="00E6752E"/>
    <w:rsid w:val="00E71248"/>
    <w:rsid w:val="00E713DE"/>
    <w:rsid w:val="00E71C83"/>
    <w:rsid w:val="00E71E9E"/>
    <w:rsid w:val="00E77069"/>
    <w:rsid w:val="00E7721C"/>
    <w:rsid w:val="00E80AC8"/>
    <w:rsid w:val="00E817C0"/>
    <w:rsid w:val="00E82664"/>
    <w:rsid w:val="00E85BAE"/>
    <w:rsid w:val="00E86C0F"/>
    <w:rsid w:val="00E93550"/>
    <w:rsid w:val="00E94C37"/>
    <w:rsid w:val="00EA345A"/>
    <w:rsid w:val="00EA4C1F"/>
    <w:rsid w:val="00EA4F46"/>
    <w:rsid w:val="00EA6D32"/>
    <w:rsid w:val="00EB0D0E"/>
    <w:rsid w:val="00EB4CF4"/>
    <w:rsid w:val="00EB787B"/>
    <w:rsid w:val="00EC1223"/>
    <w:rsid w:val="00EC1BDC"/>
    <w:rsid w:val="00EC2742"/>
    <w:rsid w:val="00EC5D00"/>
    <w:rsid w:val="00EC72C7"/>
    <w:rsid w:val="00ED0F79"/>
    <w:rsid w:val="00ED371C"/>
    <w:rsid w:val="00ED7085"/>
    <w:rsid w:val="00EE4997"/>
    <w:rsid w:val="00EE4CAB"/>
    <w:rsid w:val="00EE6B35"/>
    <w:rsid w:val="00EE7C9E"/>
    <w:rsid w:val="00EE7ED2"/>
    <w:rsid w:val="00EF0FAD"/>
    <w:rsid w:val="00EF5990"/>
    <w:rsid w:val="00EF6A6F"/>
    <w:rsid w:val="00EF6C3D"/>
    <w:rsid w:val="00EF6EFD"/>
    <w:rsid w:val="00F0214F"/>
    <w:rsid w:val="00F049FF"/>
    <w:rsid w:val="00F06061"/>
    <w:rsid w:val="00F06A89"/>
    <w:rsid w:val="00F113AF"/>
    <w:rsid w:val="00F146D2"/>
    <w:rsid w:val="00F161FF"/>
    <w:rsid w:val="00F166AF"/>
    <w:rsid w:val="00F22905"/>
    <w:rsid w:val="00F23C8E"/>
    <w:rsid w:val="00F24434"/>
    <w:rsid w:val="00F24944"/>
    <w:rsid w:val="00F24B97"/>
    <w:rsid w:val="00F272B0"/>
    <w:rsid w:val="00F32000"/>
    <w:rsid w:val="00F32D9F"/>
    <w:rsid w:val="00F35A06"/>
    <w:rsid w:val="00F43BD1"/>
    <w:rsid w:val="00F44653"/>
    <w:rsid w:val="00F44F6D"/>
    <w:rsid w:val="00F45524"/>
    <w:rsid w:val="00F51DC2"/>
    <w:rsid w:val="00F527C8"/>
    <w:rsid w:val="00F52C14"/>
    <w:rsid w:val="00F64C91"/>
    <w:rsid w:val="00F650E1"/>
    <w:rsid w:val="00F70AC0"/>
    <w:rsid w:val="00F70E6D"/>
    <w:rsid w:val="00F718D9"/>
    <w:rsid w:val="00F71CC5"/>
    <w:rsid w:val="00F727CF"/>
    <w:rsid w:val="00F7654D"/>
    <w:rsid w:val="00F8342B"/>
    <w:rsid w:val="00F83BBB"/>
    <w:rsid w:val="00F84BB9"/>
    <w:rsid w:val="00F87625"/>
    <w:rsid w:val="00F906CB"/>
    <w:rsid w:val="00F9343D"/>
    <w:rsid w:val="00F959CB"/>
    <w:rsid w:val="00F97F5E"/>
    <w:rsid w:val="00FA00D6"/>
    <w:rsid w:val="00FA2584"/>
    <w:rsid w:val="00FB027C"/>
    <w:rsid w:val="00FB1D4C"/>
    <w:rsid w:val="00FB3DA4"/>
    <w:rsid w:val="00FB57AD"/>
    <w:rsid w:val="00FC4774"/>
    <w:rsid w:val="00FC4BCC"/>
    <w:rsid w:val="00FC5014"/>
    <w:rsid w:val="00FC585A"/>
    <w:rsid w:val="00FD1F84"/>
    <w:rsid w:val="00FD34BD"/>
    <w:rsid w:val="00FD3CCB"/>
    <w:rsid w:val="00FD4BCC"/>
    <w:rsid w:val="00FE02C9"/>
    <w:rsid w:val="00FE24F5"/>
    <w:rsid w:val="00FE5ADA"/>
    <w:rsid w:val="00FE6315"/>
    <w:rsid w:val="00FE744E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AF279"/>
  <w15:chartTrackingRefBased/>
  <w15:docId w15:val="{965A7F93-8AE0-A84D-9270-58F8F583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2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8D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18D9"/>
  </w:style>
  <w:style w:type="paragraph" w:styleId="Piedepgina">
    <w:name w:val="footer"/>
    <w:basedOn w:val="Normal"/>
    <w:link w:val="PiedepginaCar"/>
    <w:uiPriority w:val="99"/>
    <w:unhideWhenUsed/>
    <w:rsid w:val="00F718D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8D9"/>
  </w:style>
  <w:style w:type="paragraph" w:styleId="NormalWeb">
    <w:name w:val="Normal (Web)"/>
    <w:basedOn w:val="Normal"/>
    <w:uiPriority w:val="99"/>
    <w:unhideWhenUsed/>
    <w:rsid w:val="00F718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aconcuadrcula">
    <w:name w:val="Table Grid"/>
    <w:basedOn w:val="Tablanormal"/>
    <w:rsid w:val="00CE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Subttulo"/>
    <w:link w:val="Style1Char"/>
    <w:qFormat/>
    <w:rsid w:val="00EB787B"/>
    <w:pPr>
      <w:spacing w:after="0" w:line="259" w:lineRule="auto"/>
    </w:pPr>
    <w:rPr>
      <w:lang w:val="en-US"/>
    </w:rPr>
  </w:style>
  <w:style w:type="character" w:customStyle="1" w:styleId="Style1Char">
    <w:name w:val="Style1 Char"/>
    <w:basedOn w:val="SubttuloCar"/>
    <w:link w:val="Style1"/>
    <w:rsid w:val="00EB787B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table" w:styleId="Tablaconcuadrcula6concolores">
    <w:name w:val="Grid Table 6 Colorful"/>
    <w:basedOn w:val="Tablanormal"/>
    <w:uiPriority w:val="51"/>
    <w:rsid w:val="00EB787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fontstyle01">
    <w:name w:val="fontstyle01"/>
    <w:basedOn w:val="Fuentedeprrafopredeter"/>
    <w:rsid w:val="00EB787B"/>
    <w:rPr>
      <w:rFonts w:ascii="ArialNarrow" w:hAnsi="ArialNarrow" w:hint="default"/>
      <w:b w:val="0"/>
      <w:bCs w:val="0"/>
      <w:i w:val="0"/>
      <w:iCs w:val="0"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EB787B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link w:val="SubttuloCar"/>
    <w:uiPriority w:val="11"/>
    <w:qFormat/>
    <w:rsid w:val="00EB787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B787B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54336"/>
    <w:pPr>
      <w:widowControl w:val="0"/>
      <w:ind w:left="720"/>
      <w:jc w:val="both"/>
    </w:pPr>
    <w:rPr>
      <w:rFonts w:ascii="Times New Roman" w:eastAsia="Times New Roman" w:hAnsi="Times New Roman"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rsid w:val="00E54336"/>
    <w:rPr>
      <w:rFonts w:ascii="Times New Roman" w:eastAsia="Times New Roman" w:hAnsi="Times New Roman" w:cs="Times New Roman"/>
      <w:lang w:val="es-GT"/>
    </w:rPr>
  </w:style>
  <w:style w:type="character" w:styleId="Refdenotaalpie">
    <w:name w:val="footnote reference"/>
    <w:basedOn w:val="Fuentedeprrafopredeter"/>
    <w:semiHidden/>
    <w:rsid w:val="00E54336"/>
  </w:style>
  <w:style w:type="paragraph" w:styleId="Sinespaciado">
    <w:name w:val="No Spacing"/>
    <w:link w:val="SinespaciadoCar"/>
    <w:uiPriority w:val="1"/>
    <w:qFormat/>
    <w:rsid w:val="0016753F"/>
    <w:rPr>
      <w:rFonts w:eastAsiaTheme="minorEastAsia"/>
      <w:sz w:val="22"/>
      <w:szCs w:val="22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753F"/>
    <w:rPr>
      <w:rFonts w:eastAsiaTheme="minorEastAsia"/>
      <w:sz w:val="22"/>
      <w:szCs w:val="22"/>
      <w:lang w:val="en-US"/>
    </w:rPr>
  </w:style>
  <w:style w:type="paragraph" w:styleId="Revisin">
    <w:name w:val="Revision"/>
    <w:hidden/>
    <w:uiPriority w:val="99"/>
    <w:semiHidden/>
    <w:rsid w:val="001924D0"/>
  </w:style>
  <w:style w:type="character" w:styleId="Nmerodepgina">
    <w:name w:val="page number"/>
    <w:basedOn w:val="Fuentedeprrafopredeter"/>
    <w:uiPriority w:val="99"/>
    <w:semiHidden/>
    <w:unhideWhenUsed/>
    <w:rsid w:val="00F64C91"/>
  </w:style>
  <w:style w:type="character" w:styleId="Refdecomentario">
    <w:name w:val="annotation reference"/>
    <w:basedOn w:val="Fuentedeprrafopredeter"/>
    <w:uiPriority w:val="99"/>
    <w:semiHidden/>
    <w:unhideWhenUsed/>
    <w:rsid w:val="002C60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60F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60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60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60F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6A0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A06"/>
    <w:rPr>
      <w:rFonts w:ascii="Segoe UI" w:hAnsi="Segoe UI" w:cs="Segoe UI"/>
      <w:sz w:val="18"/>
      <w:szCs w:val="18"/>
    </w:rPr>
  </w:style>
  <w:style w:type="paragraph" w:styleId="Listaconvietas">
    <w:name w:val="List Bullet"/>
    <w:basedOn w:val="Normal"/>
    <w:uiPriority w:val="99"/>
    <w:unhideWhenUsed/>
    <w:rsid w:val="00625345"/>
    <w:pPr>
      <w:numPr>
        <w:numId w:val="30"/>
      </w:numPr>
      <w:spacing w:after="200" w:line="276" w:lineRule="auto"/>
      <w:contextualSpacing/>
    </w:pPr>
    <w:rPr>
      <w:rFonts w:ascii="Calibri" w:eastAsiaTheme="minorEastAsia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73AE3-3D73-486C-BAFC-17EA4F3D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911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Francisco Manuel Zelaya Acevedo</vt:lpstr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 Manuel Zelaya Acevedo</dc:title>
  <dc:subject>Arrendamiento GTQ 244,658.24</dc:subject>
  <dc:creator>Katia Liquez</dc:creator>
  <cp:keywords/>
  <dc:description/>
  <cp:lastModifiedBy>Néstor Ojeda</cp:lastModifiedBy>
  <cp:revision>3</cp:revision>
  <cp:lastPrinted>2025-03-20T01:03:00Z</cp:lastPrinted>
  <dcterms:created xsi:type="dcterms:W3CDTF">2026-03-17T14:21:00Z</dcterms:created>
  <dcterms:modified xsi:type="dcterms:W3CDTF">2026-03-24T05:45:00Z</dcterms:modified>
</cp:coreProperties>
</file>